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32"/>
          <w:szCs w:val="32"/>
        </w:rPr>
      </w:pPr>
      <w:r>
        <w:rPr>
          <w:rFonts w:hint="eastAsia" w:ascii="黑体" w:hAnsi="黑体" w:eastAsia="黑体"/>
          <w:sz w:val="32"/>
          <w:szCs w:val="32"/>
        </w:rPr>
        <w:t>慢走丝机采购需求</w:t>
      </w:r>
    </w:p>
    <w:p>
      <w:pPr>
        <w:spacing w:before="468" w:beforeLines="150" w:after="156" w:afterLines="50"/>
        <w:outlineLvl w:val="2"/>
        <w:rPr>
          <w:b/>
        </w:rPr>
      </w:pPr>
      <w:r>
        <w:rPr>
          <w:rFonts w:hint="eastAsia"/>
          <w:b/>
        </w:rPr>
        <w:t>1．项目概述</w:t>
      </w:r>
    </w:p>
    <w:p>
      <w:pPr>
        <w:pStyle w:val="33"/>
        <w:widowControl/>
        <w:spacing w:line="360" w:lineRule="auto"/>
        <w:ind w:firstLine="420" w:firstLineChars="200"/>
        <w:jc w:val="left"/>
        <w:rPr>
          <w:rFonts w:hint="eastAsia" w:ascii="宋体" w:hAnsi="宋体" w:eastAsia="宋体" w:cs="Courier New"/>
          <w:color w:val="auto"/>
          <w:sz w:val="21"/>
          <w:szCs w:val="21"/>
          <w:highlight w:val="none"/>
          <w:lang w:val="en-US" w:eastAsia="zh-CN"/>
        </w:rPr>
      </w:pPr>
      <w:r>
        <w:rPr>
          <w:rFonts w:hint="eastAsia" w:ascii="宋体" w:hAnsi="宋体" w:eastAsia="宋体" w:cs="Courier New"/>
          <w:color w:val="auto"/>
          <w:sz w:val="21"/>
          <w:szCs w:val="21"/>
          <w:highlight w:val="none"/>
          <w:lang w:val="en-US" w:eastAsia="zh-CN"/>
        </w:rPr>
        <w:t>本次招标为季华实验室所需设备。投标人应根据采购人所提出的设备技术规格、产品及质量要求，综合考虑设备的适应性，选择具有最佳性能价格比的设备前来投标。本次采购的设备是</w:t>
      </w:r>
      <w:r>
        <w:rPr>
          <w:rFonts w:hint="eastAsia" w:hAnsi="宋体"/>
          <w:color w:val="000000"/>
        </w:rPr>
        <w:t>“</w:t>
      </w:r>
      <w:r>
        <w:rPr>
          <w:rFonts w:hint="eastAsia" w:ascii="宋体" w:hAnsi="宋体" w:cs="宋体"/>
          <w:szCs w:val="21"/>
          <w:lang w:eastAsia="zh-CN"/>
        </w:rPr>
        <w:t>慢走丝机</w:t>
      </w:r>
      <w:r>
        <w:rPr>
          <w:rFonts w:hint="eastAsia" w:hAnsi="宋体"/>
          <w:color w:val="000000"/>
        </w:rPr>
        <w:t>”</w:t>
      </w:r>
      <w:r>
        <w:rPr>
          <w:rFonts w:hint="eastAsia" w:ascii="宋体" w:hAnsi="宋体" w:eastAsia="宋体" w:cs="Courier New"/>
          <w:color w:val="auto"/>
          <w:sz w:val="21"/>
          <w:szCs w:val="21"/>
          <w:highlight w:val="none"/>
          <w:lang w:val="en-US" w:eastAsia="zh-CN"/>
        </w:rPr>
        <w:t>的核心设备。</w:t>
      </w:r>
    </w:p>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6" w:afterLines="50"/>
        <w:textAlignment w:val="auto"/>
        <w:outlineLvl w:val="2"/>
        <w:rPr>
          <w:rFonts w:hint="default"/>
          <w:b/>
          <w:lang w:val="en-US" w:eastAsia="zh-CN"/>
        </w:rPr>
      </w:pPr>
      <w:r>
        <w:rPr>
          <w:rFonts w:hint="eastAsia"/>
          <w:b/>
        </w:rPr>
        <w:t>采购</w:t>
      </w:r>
      <w:r>
        <w:rPr>
          <w:rFonts w:hint="eastAsia"/>
          <w:b/>
          <w:lang w:val="en-US" w:eastAsia="zh-CN"/>
        </w:rPr>
        <w:t>项目一览表</w:t>
      </w:r>
    </w:p>
    <w:tbl>
      <w:tblPr>
        <w:tblStyle w:val="12"/>
        <w:tblW w:w="4999"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Layout w:type="autofit"/>
        <w:tblCellMar>
          <w:top w:w="0" w:type="dxa"/>
          <w:left w:w="108" w:type="dxa"/>
          <w:bottom w:w="0" w:type="dxa"/>
          <w:right w:w="108" w:type="dxa"/>
        </w:tblCellMar>
      </w:tblPr>
      <w:tblGrid>
        <w:gridCol w:w="1407"/>
        <w:gridCol w:w="1689"/>
        <w:gridCol w:w="2533"/>
        <w:gridCol w:w="1408"/>
        <w:gridCol w:w="1408"/>
        <w:gridCol w:w="1408"/>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CellMar>
            <w:top w:w="0" w:type="dxa"/>
            <w:left w:w="108" w:type="dxa"/>
            <w:bottom w:w="0" w:type="dxa"/>
            <w:right w:w="108" w:type="dxa"/>
          </w:tblCellMar>
        </w:tblPrEx>
        <w:tc>
          <w:tcPr>
            <w:tcW w:w="714" w:type="pct"/>
            <w:tcBorders>
              <w:top w:val="single" w:color="auto" w:sz="2" w:space="0"/>
              <w:left w:val="single" w:color="auto" w:sz="2" w:space="0"/>
              <w:bottom w:val="single" w:color="auto" w:sz="2" w:space="0"/>
              <w:right w:val="single" w:color="auto" w:sz="2" w:space="0"/>
            </w:tcBorders>
            <w:shd w:val="clear" w:color="auto" w:fill="auto"/>
            <w:vAlign w:val="center"/>
          </w:tcPr>
          <w:p>
            <w:pPr>
              <w:pStyle w:val="9"/>
              <w:keepNext w:val="0"/>
              <w:keepLines w:val="0"/>
              <w:widowControl/>
              <w:suppressLineNumbers w:val="0"/>
              <w:spacing w:before="0" w:beforeAutospacing="0" w:after="0" w:afterAutospacing="0"/>
              <w:ind w:left="0" w:right="0"/>
              <w:jc w:val="center"/>
              <w:rPr>
                <w:rFonts w:hint="default"/>
                <w:color w:val="auto"/>
                <w:lang w:val="en-US"/>
              </w:rPr>
            </w:pPr>
            <w:r>
              <w:rPr>
                <w:rFonts w:hint="eastAsia" w:ascii="Calibri" w:hAnsi="Calibri" w:eastAsia="宋体" w:cs="宋体"/>
                <w:color w:val="auto"/>
                <w:kern w:val="0"/>
                <w:sz w:val="20"/>
                <w:szCs w:val="20"/>
                <w:lang w:val="en-US" w:eastAsia="zh-CN" w:bidi="ar"/>
              </w:rPr>
              <w:t>品目号</w:t>
            </w:r>
          </w:p>
        </w:tc>
        <w:tc>
          <w:tcPr>
            <w:tcW w:w="857" w:type="pct"/>
            <w:tcBorders>
              <w:top w:val="single" w:color="auto" w:sz="2" w:space="0"/>
              <w:left w:val="single" w:color="auto" w:sz="2" w:space="0"/>
              <w:bottom w:val="single" w:color="auto" w:sz="2" w:space="0"/>
              <w:right w:val="single" w:color="auto" w:sz="2" w:space="0"/>
            </w:tcBorders>
            <w:shd w:val="clear" w:color="auto" w:fill="auto"/>
            <w:vAlign w:val="center"/>
          </w:tcPr>
          <w:p>
            <w:pPr>
              <w:pStyle w:val="9"/>
              <w:keepNext w:val="0"/>
              <w:keepLines w:val="0"/>
              <w:widowControl/>
              <w:suppressLineNumbers w:val="0"/>
              <w:spacing w:before="0" w:beforeAutospacing="0" w:after="0" w:afterAutospacing="0"/>
              <w:ind w:left="0" w:right="0"/>
              <w:jc w:val="center"/>
              <w:rPr>
                <w:rFonts w:hint="default"/>
                <w:color w:val="auto"/>
                <w:lang w:val="en-US"/>
              </w:rPr>
            </w:pPr>
            <w:r>
              <w:rPr>
                <w:rFonts w:hint="eastAsia" w:ascii="Calibri" w:hAnsi="Calibri" w:eastAsia="宋体" w:cs="宋体"/>
                <w:color w:val="auto"/>
                <w:kern w:val="0"/>
                <w:sz w:val="20"/>
                <w:szCs w:val="20"/>
                <w:lang w:val="en-US" w:eastAsia="zh-CN" w:bidi="ar"/>
              </w:rPr>
              <w:t>品目名称</w:t>
            </w:r>
          </w:p>
        </w:tc>
        <w:tc>
          <w:tcPr>
            <w:tcW w:w="1285" w:type="pct"/>
            <w:tcBorders>
              <w:top w:val="single" w:color="auto" w:sz="2" w:space="0"/>
              <w:left w:val="single" w:color="auto" w:sz="2" w:space="0"/>
              <w:bottom w:val="single" w:color="auto" w:sz="2" w:space="0"/>
              <w:right w:val="single" w:color="auto" w:sz="2" w:space="0"/>
            </w:tcBorders>
            <w:shd w:val="clear" w:color="auto" w:fill="auto"/>
            <w:vAlign w:val="center"/>
          </w:tcPr>
          <w:p>
            <w:pPr>
              <w:pStyle w:val="9"/>
              <w:keepNext w:val="0"/>
              <w:keepLines w:val="0"/>
              <w:widowControl/>
              <w:suppressLineNumbers w:val="0"/>
              <w:spacing w:before="0" w:beforeAutospacing="0" w:after="0" w:afterAutospacing="0"/>
              <w:ind w:left="0" w:right="0"/>
              <w:jc w:val="center"/>
              <w:rPr>
                <w:rFonts w:hint="default"/>
                <w:color w:val="auto"/>
                <w:lang w:val="en-US"/>
              </w:rPr>
            </w:pPr>
            <w:r>
              <w:rPr>
                <w:rFonts w:hint="eastAsia" w:ascii="Calibri" w:hAnsi="Calibri" w:eastAsia="宋体" w:cs="宋体"/>
                <w:color w:val="auto"/>
                <w:kern w:val="0"/>
                <w:sz w:val="20"/>
                <w:szCs w:val="20"/>
                <w:lang w:val="en-US" w:eastAsia="zh-CN" w:bidi="ar"/>
              </w:rPr>
              <w:t>采购标的</w:t>
            </w:r>
          </w:p>
        </w:tc>
        <w:tc>
          <w:tcPr>
            <w:tcW w:w="714" w:type="pct"/>
            <w:tcBorders>
              <w:top w:val="single" w:color="auto" w:sz="2" w:space="0"/>
              <w:left w:val="single" w:color="auto" w:sz="2" w:space="0"/>
              <w:bottom w:val="single" w:color="auto" w:sz="2" w:space="0"/>
              <w:right w:val="single" w:color="auto" w:sz="2" w:space="0"/>
            </w:tcBorders>
            <w:shd w:val="clear" w:color="auto" w:fill="auto"/>
            <w:vAlign w:val="center"/>
          </w:tcPr>
          <w:p>
            <w:pPr>
              <w:pStyle w:val="9"/>
              <w:keepNext w:val="0"/>
              <w:keepLines w:val="0"/>
              <w:widowControl/>
              <w:suppressLineNumbers w:val="0"/>
              <w:spacing w:before="0" w:beforeAutospacing="0" w:after="0" w:afterAutospacing="0"/>
              <w:ind w:left="0" w:right="0"/>
              <w:jc w:val="center"/>
              <w:rPr>
                <w:rFonts w:hint="default"/>
                <w:color w:val="auto"/>
                <w:lang w:val="en-US"/>
              </w:rPr>
            </w:pPr>
            <w:r>
              <w:rPr>
                <w:rFonts w:hint="eastAsia" w:ascii="Calibri" w:hAnsi="Calibri" w:eastAsia="宋体" w:cs="宋体"/>
                <w:color w:val="auto"/>
                <w:kern w:val="0"/>
                <w:sz w:val="20"/>
                <w:szCs w:val="20"/>
                <w:lang w:val="en-US" w:eastAsia="zh-CN" w:bidi="ar"/>
              </w:rPr>
              <w:t>数量（单位）</w:t>
            </w:r>
          </w:p>
        </w:tc>
        <w:tc>
          <w:tcPr>
            <w:tcW w:w="714" w:type="pct"/>
            <w:tcBorders>
              <w:top w:val="single" w:color="auto" w:sz="2" w:space="0"/>
              <w:left w:val="single" w:color="auto" w:sz="2" w:space="0"/>
              <w:bottom w:val="single" w:color="auto" w:sz="2" w:space="0"/>
              <w:right w:val="single" w:color="auto" w:sz="2" w:space="0"/>
            </w:tcBorders>
            <w:shd w:val="clear" w:color="auto" w:fill="auto"/>
            <w:vAlign w:val="center"/>
          </w:tcPr>
          <w:p>
            <w:pPr>
              <w:pStyle w:val="9"/>
              <w:keepNext w:val="0"/>
              <w:keepLines w:val="0"/>
              <w:widowControl/>
              <w:suppressLineNumbers w:val="0"/>
              <w:spacing w:before="0" w:beforeAutospacing="0" w:after="0" w:afterAutospacing="0"/>
              <w:ind w:left="0" w:right="0"/>
              <w:jc w:val="center"/>
              <w:rPr>
                <w:rFonts w:hint="default"/>
                <w:color w:val="auto"/>
                <w:lang w:val="en-US"/>
              </w:rPr>
            </w:pPr>
            <w:r>
              <w:rPr>
                <w:rFonts w:hint="eastAsia" w:ascii="Calibri" w:hAnsi="Calibri" w:eastAsia="宋体" w:cs="宋体"/>
                <w:color w:val="auto"/>
                <w:kern w:val="0"/>
                <w:sz w:val="20"/>
                <w:szCs w:val="20"/>
                <w:lang w:val="en-US" w:eastAsia="zh-CN" w:bidi="ar"/>
              </w:rPr>
              <w:t>技术规格、参数及要求</w:t>
            </w:r>
          </w:p>
        </w:tc>
        <w:tc>
          <w:tcPr>
            <w:tcW w:w="714" w:type="pct"/>
            <w:tcBorders>
              <w:top w:val="single" w:color="auto" w:sz="2" w:space="0"/>
              <w:left w:val="single" w:color="auto" w:sz="2" w:space="0"/>
              <w:bottom w:val="single" w:color="auto" w:sz="2" w:space="0"/>
              <w:right w:val="single" w:color="auto" w:sz="2" w:space="0"/>
            </w:tcBorders>
            <w:shd w:val="clear" w:color="auto" w:fill="auto"/>
            <w:vAlign w:val="center"/>
          </w:tcPr>
          <w:p>
            <w:pPr>
              <w:pStyle w:val="9"/>
              <w:keepNext w:val="0"/>
              <w:keepLines w:val="0"/>
              <w:widowControl/>
              <w:suppressLineNumbers w:val="0"/>
              <w:spacing w:before="0" w:beforeAutospacing="0" w:after="0" w:afterAutospacing="0"/>
              <w:ind w:left="0" w:right="0"/>
              <w:jc w:val="center"/>
              <w:rPr>
                <w:rFonts w:hint="default"/>
                <w:color w:val="auto"/>
                <w:lang w:val="en-US"/>
              </w:rPr>
            </w:pPr>
            <w:r>
              <w:rPr>
                <w:rFonts w:hint="eastAsia" w:ascii="Calibri" w:hAnsi="Calibri" w:eastAsia="宋体" w:cs="宋体"/>
                <w:color w:val="auto"/>
                <w:kern w:val="0"/>
                <w:sz w:val="20"/>
                <w:szCs w:val="20"/>
                <w:lang w:val="en-US" w:eastAsia="zh-CN" w:bidi="ar"/>
              </w:rPr>
              <w:t>是否允许进口产品</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CellMar>
            <w:top w:w="0" w:type="dxa"/>
            <w:left w:w="108" w:type="dxa"/>
            <w:bottom w:w="0" w:type="dxa"/>
            <w:right w:w="108" w:type="dxa"/>
          </w:tblCellMar>
        </w:tblPrEx>
        <w:tc>
          <w:tcPr>
            <w:tcW w:w="1407" w:type="dxa"/>
            <w:tcBorders>
              <w:top w:val="single" w:color="auto" w:sz="2" w:space="0"/>
              <w:left w:val="single" w:color="auto" w:sz="2" w:space="0"/>
              <w:bottom w:val="single" w:color="auto" w:sz="2" w:space="0"/>
              <w:right w:val="single" w:color="auto" w:sz="2" w:space="0"/>
            </w:tcBorders>
            <w:shd w:val="clear" w:color="auto" w:fill="auto"/>
            <w:vAlign w:val="center"/>
          </w:tcPr>
          <w:p>
            <w:pPr>
              <w:pStyle w:val="33"/>
              <w:spacing w:line="360" w:lineRule="auto"/>
              <w:jc w:val="center"/>
              <w:rPr>
                <w:rFonts w:hint="default"/>
                <w:color w:val="auto"/>
                <w:lang w:val="en-US"/>
              </w:rPr>
            </w:pPr>
            <w:r>
              <w:rPr>
                <w:rFonts w:ascii="宋体" w:hAnsi="宋体" w:eastAsia="宋体" w:cs="宋体"/>
                <w:kern w:val="0"/>
                <w:sz w:val="21"/>
                <w:szCs w:val="21"/>
                <w:lang w:val="en-US" w:eastAsia="zh-CN" w:bidi="ar"/>
              </w:rPr>
              <w:t>A02050901</w:t>
            </w:r>
          </w:p>
        </w:tc>
        <w:tc>
          <w:tcPr>
            <w:tcW w:w="1689" w:type="dxa"/>
            <w:tcBorders>
              <w:top w:val="single" w:color="auto" w:sz="2" w:space="0"/>
              <w:left w:val="single" w:color="auto" w:sz="2" w:space="0"/>
              <w:bottom w:val="single" w:color="auto" w:sz="2" w:space="0"/>
              <w:right w:val="single" w:color="auto" w:sz="2" w:space="0"/>
            </w:tcBorders>
            <w:shd w:val="clear" w:color="auto" w:fill="auto"/>
            <w:vAlign w:val="center"/>
          </w:tcPr>
          <w:p>
            <w:pPr>
              <w:pStyle w:val="33"/>
              <w:spacing w:line="360" w:lineRule="auto"/>
              <w:ind w:left="0" w:leftChars="0" w:right="0" w:rightChars="0"/>
              <w:jc w:val="center"/>
              <w:rPr>
                <w:rFonts w:hint="default"/>
                <w:color w:val="auto"/>
                <w:lang w:val="en-US"/>
              </w:rPr>
            </w:pPr>
            <w:r>
              <w:rPr>
                <w:rFonts w:ascii="宋体" w:hAnsi="宋体" w:eastAsia="宋体" w:cs="宋体"/>
                <w:kern w:val="0"/>
                <w:sz w:val="21"/>
                <w:szCs w:val="21"/>
                <w:lang w:val="en-US" w:eastAsia="zh-CN" w:bidi="ar"/>
              </w:rPr>
              <w:t>金属切削机床</w:t>
            </w:r>
          </w:p>
        </w:tc>
        <w:tc>
          <w:tcPr>
            <w:tcW w:w="2533" w:type="dxa"/>
            <w:tcBorders>
              <w:top w:val="single" w:color="auto" w:sz="2" w:space="0"/>
              <w:left w:val="single" w:color="auto" w:sz="2" w:space="0"/>
              <w:bottom w:val="single" w:color="auto" w:sz="2" w:space="0"/>
              <w:right w:val="single" w:color="auto" w:sz="2" w:space="0"/>
            </w:tcBorders>
            <w:shd w:val="clear" w:color="auto" w:fill="auto"/>
            <w:vAlign w:val="center"/>
          </w:tcPr>
          <w:p>
            <w:pPr>
              <w:pStyle w:val="33"/>
              <w:spacing w:line="360" w:lineRule="auto"/>
              <w:ind w:left="0" w:leftChars="0" w:right="0" w:rightChars="0"/>
              <w:jc w:val="center"/>
              <w:rPr>
                <w:rFonts w:hint="default"/>
                <w:color w:val="auto"/>
                <w:lang w:val="en-US"/>
              </w:rPr>
            </w:pPr>
            <w:r>
              <w:rPr>
                <w:rFonts w:hint="eastAsia" w:ascii="宋体" w:hAnsi="宋体" w:eastAsia="宋体" w:cs="宋体"/>
                <w:sz w:val="21"/>
                <w:szCs w:val="21"/>
                <w:lang w:eastAsia="zh-CN"/>
              </w:rPr>
              <w:t>慢走丝机</w:t>
            </w:r>
          </w:p>
        </w:tc>
        <w:tc>
          <w:tcPr>
            <w:tcW w:w="1408" w:type="dxa"/>
            <w:tcBorders>
              <w:top w:val="single" w:color="auto" w:sz="2" w:space="0"/>
              <w:left w:val="single" w:color="auto" w:sz="2" w:space="0"/>
              <w:bottom w:val="single" w:color="auto" w:sz="2" w:space="0"/>
              <w:right w:val="single" w:color="auto" w:sz="2" w:space="0"/>
            </w:tcBorders>
            <w:shd w:val="clear" w:color="auto" w:fill="auto"/>
            <w:vAlign w:val="center"/>
          </w:tcPr>
          <w:p>
            <w:pPr>
              <w:pStyle w:val="33"/>
              <w:spacing w:line="360" w:lineRule="auto"/>
              <w:ind w:left="0" w:leftChars="0" w:right="0" w:rightChars="0"/>
              <w:jc w:val="center"/>
              <w:rPr>
                <w:rFonts w:hint="default"/>
                <w:color w:val="auto"/>
                <w:lang w:val="en-US"/>
              </w:rPr>
            </w:pPr>
            <w:r>
              <w:rPr>
                <w:rFonts w:ascii="宋体" w:hAnsi="宋体" w:eastAsia="宋体" w:cs="宋体"/>
                <w:sz w:val="21"/>
                <w:szCs w:val="21"/>
              </w:rPr>
              <w:t>1(</w:t>
            </w:r>
            <w:r>
              <w:rPr>
                <w:rFonts w:ascii="宋体" w:hAnsi="宋体" w:eastAsia="宋体" w:cs="宋体"/>
                <w:sz w:val="21"/>
                <w:szCs w:val="21"/>
                <w:lang w:eastAsia="zh-CN"/>
              </w:rPr>
              <w:t>套</w:t>
            </w:r>
            <w:r>
              <w:rPr>
                <w:rFonts w:ascii="宋体" w:hAnsi="宋体" w:eastAsia="宋体" w:cs="宋体"/>
                <w:sz w:val="21"/>
                <w:szCs w:val="21"/>
              </w:rPr>
              <w:t>)</w:t>
            </w:r>
          </w:p>
        </w:tc>
        <w:tc>
          <w:tcPr>
            <w:tcW w:w="714" w:type="pct"/>
            <w:tcBorders>
              <w:top w:val="single" w:color="auto" w:sz="2" w:space="0"/>
              <w:left w:val="single" w:color="auto" w:sz="2" w:space="0"/>
              <w:bottom w:val="single" w:color="auto" w:sz="2" w:space="0"/>
              <w:right w:val="single" w:color="auto" w:sz="2" w:space="0"/>
            </w:tcBorders>
            <w:shd w:val="clear" w:color="auto" w:fill="auto"/>
            <w:vAlign w:val="center"/>
          </w:tcPr>
          <w:p>
            <w:pPr>
              <w:pStyle w:val="9"/>
              <w:keepNext w:val="0"/>
              <w:keepLines w:val="0"/>
              <w:widowControl/>
              <w:suppressLineNumbers w:val="0"/>
              <w:spacing w:before="0" w:beforeAutospacing="0" w:after="0" w:afterAutospacing="0"/>
              <w:ind w:left="0" w:right="0"/>
              <w:jc w:val="center"/>
              <w:rPr>
                <w:rFonts w:hint="default"/>
                <w:color w:val="auto"/>
                <w:lang w:val="en-US"/>
              </w:rPr>
            </w:pPr>
            <w:r>
              <w:rPr>
                <w:rFonts w:hint="eastAsia" w:ascii="Calibri" w:hAnsi="Calibri" w:eastAsia="宋体" w:cs="宋体"/>
                <w:color w:val="auto"/>
                <w:kern w:val="0"/>
                <w:sz w:val="20"/>
                <w:szCs w:val="20"/>
                <w:lang w:val="en-US" w:eastAsia="zh-CN" w:bidi="ar"/>
              </w:rPr>
              <w:t>详见</w:t>
            </w:r>
            <w:r>
              <w:rPr>
                <w:rFonts w:hint="eastAsia" w:ascii="Calibri" w:hAnsi="Calibri" w:cs="宋体"/>
                <w:color w:val="auto"/>
                <w:kern w:val="0"/>
                <w:sz w:val="20"/>
                <w:szCs w:val="20"/>
                <w:lang w:val="en-US" w:eastAsia="zh-CN" w:bidi="ar"/>
              </w:rPr>
              <w:t>技术指标要求表</w:t>
            </w:r>
          </w:p>
        </w:tc>
        <w:tc>
          <w:tcPr>
            <w:tcW w:w="714" w:type="pct"/>
            <w:tcBorders>
              <w:top w:val="single" w:color="auto" w:sz="2" w:space="0"/>
              <w:left w:val="single" w:color="auto" w:sz="2" w:space="0"/>
              <w:bottom w:val="single" w:color="auto" w:sz="2" w:space="0"/>
              <w:right w:val="single" w:color="auto" w:sz="2" w:space="0"/>
            </w:tcBorders>
            <w:shd w:val="clear" w:color="auto" w:fill="auto"/>
            <w:vAlign w:val="center"/>
          </w:tcPr>
          <w:p>
            <w:pPr>
              <w:pStyle w:val="9"/>
              <w:keepNext w:val="0"/>
              <w:keepLines w:val="0"/>
              <w:widowControl/>
              <w:suppressLineNumbers w:val="0"/>
              <w:spacing w:before="0" w:beforeAutospacing="0" w:after="0" w:afterAutospacing="0"/>
              <w:ind w:left="0" w:right="0"/>
              <w:jc w:val="center"/>
              <w:rPr>
                <w:rFonts w:hint="eastAsia" w:eastAsia="宋体"/>
                <w:color w:val="auto"/>
                <w:lang w:val="en-US" w:eastAsia="zh-CN"/>
              </w:rPr>
            </w:pPr>
            <w:r>
              <w:rPr>
                <w:rFonts w:hint="eastAsia"/>
                <w:color w:val="auto"/>
                <w:lang w:val="en-US" w:eastAsia="zh-CN"/>
              </w:rPr>
              <w:t>否</w:t>
            </w:r>
          </w:p>
        </w:tc>
      </w:tr>
    </w:tbl>
    <w:p>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6" w:afterLines="50"/>
        <w:textAlignment w:val="auto"/>
        <w:outlineLvl w:val="2"/>
        <w:rPr>
          <w:rFonts w:hint="eastAsia"/>
          <w:b/>
          <w:lang w:val="en-US" w:eastAsia="zh-CN"/>
        </w:rPr>
      </w:pPr>
      <w:r>
        <w:rPr>
          <w:rFonts w:hint="eastAsia"/>
          <w:b/>
          <w:lang w:val="en-US" w:eastAsia="zh-CN"/>
        </w:rPr>
        <w:t>技术指标要求</w:t>
      </w:r>
    </w:p>
    <w:tbl>
      <w:tblPr>
        <w:tblStyle w:val="12"/>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457"/>
        <w:gridCol w:w="504"/>
        <w:gridCol w:w="689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7" w:type="pct"/>
          </w:tcPr>
          <w:p>
            <w:pPr>
              <w:pStyle w:val="33"/>
              <w:keepNext w:val="0"/>
              <w:keepLines w:val="0"/>
              <w:pageBreakBefore w:val="0"/>
              <w:kinsoku/>
              <w:overflowPunct/>
              <w:autoSpaceDE/>
              <w:autoSpaceDN/>
              <w:bidi w:val="0"/>
              <w:spacing w:before="0" w:line="360" w:lineRule="auto"/>
              <w:textAlignment w:val="auto"/>
              <w:rPr>
                <w:rFonts w:hint="default" w:ascii="宋体" w:hAnsi="宋体" w:eastAsia="宋体" w:cs="宋体"/>
                <w:sz w:val="21"/>
                <w:szCs w:val="21"/>
              </w:rPr>
            </w:pPr>
            <w:r>
              <w:rPr>
                <w:rFonts w:ascii="宋体" w:hAnsi="宋体" w:eastAsia="宋体" w:cs="宋体"/>
                <w:sz w:val="21"/>
                <w:szCs w:val="21"/>
              </w:rPr>
              <w:t>参数性质</w:t>
            </w:r>
          </w:p>
        </w:tc>
        <w:tc>
          <w:tcPr>
            <w:tcW w:w="256" w:type="pct"/>
          </w:tcPr>
          <w:p>
            <w:pPr>
              <w:pStyle w:val="33"/>
              <w:keepNext w:val="0"/>
              <w:keepLines w:val="0"/>
              <w:pageBreakBefore w:val="0"/>
              <w:kinsoku/>
              <w:overflowPunct/>
              <w:autoSpaceDE/>
              <w:autoSpaceDN/>
              <w:bidi w:val="0"/>
              <w:spacing w:before="0" w:line="360" w:lineRule="auto"/>
              <w:textAlignment w:val="auto"/>
              <w:rPr>
                <w:rFonts w:hint="default" w:ascii="宋体" w:hAnsi="宋体" w:eastAsia="宋体" w:cs="宋体"/>
                <w:sz w:val="21"/>
                <w:szCs w:val="21"/>
              </w:rPr>
            </w:pPr>
            <w:r>
              <w:rPr>
                <w:rFonts w:ascii="宋体" w:hAnsi="宋体" w:eastAsia="宋体" w:cs="宋体"/>
                <w:sz w:val="21"/>
                <w:szCs w:val="21"/>
              </w:rPr>
              <w:t>序号</w:t>
            </w:r>
          </w:p>
        </w:tc>
        <w:tc>
          <w:tcPr>
            <w:tcW w:w="3495" w:type="pct"/>
          </w:tcPr>
          <w:p>
            <w:pPr>
              <w:pStyle w:val="33"/>
              <w:keepNext w:val="0"/>
              <w:keepLines w:val="0"/>
              <w:pageBreakBefore w:val="0"/>
              <w:kinsoku/>
              <w:overflowPunct/>
              <w:autoSpaceDE/>
              <w:autoSpaceDN/>
              <w:bidi w:val="0"/>
              <w:spacing w:before="0" w:line="360" w:lineRule="auto"/>
              <w:textAlignment w:val="auto"/>
              <w:rPr>
                <w:rFonts w:hint="default" w:ascii="宋体" w:hAnsi="宋体" w:eastAsia="宋体" w:cs="宋体"/>
                <w:sz w:val="21"/>
                <w:szCs w:val="21"/>
              </w:rPr>
            </w:pPr>
            <w:r>
              <w:rPr>
                <w:rFonts w:ascii="宋体" w:hAnsi="宋体" w:eastAsia="宋体" w:cs="宋体"/>
                <w:sz w:val="21"/>
                <w:szCs w:val="21"/>
              </w:rPr>
              <w:t>具体技术(参数)要求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7" w:type="pct"/>
          </w:tcPr>
          <w:p>
            <w:pPr>
              <w:keepNext w:val="0"/>
              <w:keepLines w:val="0"/>
              <w:pageBreakBefore w:val="0"/>
              <w:suppressLineNumbers w:val="0"/>
              <w:kinsoku/>
              <w:overflowPunct/>
              <w:autoSpaceDE/>
              <w:autoSpaceDN/>
              <w:bidi w:val="0"/>
              <w:spacing w:before="0" w:beforeAutospacing="0" w:after="0" w:afterAutospacing="0" w:line="360" w:lineRule="auto"/>
              <w:ind w:left="0" w:right="0"/>
              <w:textAlignment w:val="auto"/>
              <w:rPr>
                <w:rFonts w:hint="default" w:ascii="宋体" w:hAnsi="宋体" w:cs="宋体"/>
                <w:szCs w:val="21"/>
              </w:rPr>
            </w:pPr>
          </w:p>
        </w:tc>
        <w:tc>
          <w:tcPr>
            <w:tcW w:w="256" w:type="pct"/>
          </w:tcPr>
          <w:p>
            <w:pPr>
              <w:pStyle w:val="33"/>
              <w:keepNext w:val="0"/>
              <w:keepLines w:val="0"/>
              <w:pageBreakBefore w:val="0"/>
              <w:kinsoku/>
              <w:overflowPunct/>
              <w:autoSpaceDE/>
              <w:autoSpaceDN/>
              <w:bidi w:val="0"/>
              <w:spacing w:before="0" w:line="360" w:lineRule="auto"/>
              <w:textAlignment w:val="auto"/>
              <w:rPr>
                <w:rFonts w:hint="default" w:ascii="宋体" w:hAnsi="宋体" w:eastAsia="宋体" w:cs="宋体"/>
                <w:sz w:val="21"/>
                <w:szCs w:val="21"/>
              </w:rPr>
            </w:pPr>
            <w:r>
              <w:rPr>
                <w:rFonts w:ascii="宋体" w:hAnsi="宋体" w:eastAsia="宋体" w:cs="宋体"/>
                <w:sz w:val="21"/>
                <w:szCs w:val="21"/>
              </w:rPr>
              <w:t>1</w:t>
            </w:r>
          </w:p>
        </w:tc>
        <w:tc>
          <w:tcPr>
            <w:tcW w:w="3495" w:type="pct"/>
          </w:tcPr>
          <w:p>
            <w:pPr>
              <w:pStyle w:val="33"/>
              <w:keepNext w:val="0"/>
              <w:keepLines w:val="0"/>
              <w:pageBreakBefore w:val="0"/>
              <w:kinsoku/>
              <w:overflowPunct/>
              <w:autoSpaceDE/>
              <w:autoSpaceDN/>
              <w:bidi w:val="0"/>
              <w:spacing w:before="0" w:line="360" w:lineRule="auto"/>
              <w:textAlignment w:val="auto"/>
              <w:rPr>
                <w:rFonts w:hint="default" w:ascii="宋体" w:hAnsi="宋体" w:eastAsia="宋体" w:cs="宋体"/>
                <w:sz w:val="21"/>
                <w:szCs w:val="21"/>
              </w:rPr>
            </w:pPr>
            <w:r>
              <w:rPr>
                <w:rFonts w:ascii="宋体" w:hAnsi="宋体" w:eastAsia="宋体" w:cs="宋体"/>
                <w:b/>
                <w:sz w:val="21"/>
                <w:szCs w:val="21"/>
              </w:rPr>
              <w:t>一、功能</w:t>
            </w:r>
          </w:p>
          <w:p>
            <w:pPr>
              <w:keepNext w:val="0"/>
              <w:keepLines w:val="0"/>
              <w:pageBreakBefore w:val="0"/>
              <w:suppressLineNumbers w:val="0"/>
              <w:tabs>
                <w:tab w:val="left" w:pos="2940"/>
              </w:tabs>
              <w:kinsoku/>
              <w:wordWrap w:val="0"/>
              <w:overflowPunct/>
              <w:topLinePunct/>
              <w:autoSpaceDE/>
              <w:autoSpaceDN/>
              <w:bidi w:val="0"/>
              <w:spacing w:before="0" w:beforeAutospacing="0" w:after="0" w:afterAutospacing="0" w:line="360" w:lineRule="auto"/>
              <w:ind w:left="0" w:right="132" w:firstLine="420" w:firstLineChars="200"/>
              <w:textAlignment w:val="auto"/>
              <w:rPr>
                <w:rFonts w:hint="eastAsia" w:ascii="宋体" w:hAnsi="宋体" w:cs="宋体"/>
                <w:szCs w:val="21"/>
                <w:lang w:val="en-AU"/>
              </w:rPr>
            </w:pPr>
            <w:r>
              <w:rPr>
                <w:rFonts w:hint="eastAsia" w:ascii="宋体" w:hAnsi="宋体" w:cs="宋体"/>
                <w:szCs w:val="21"/>
                <w:lang w:val="en-US" w:eastAsia="zh-CN"/>
              </w:rPr>
              <w:t>1.</w:t>
            </w:r>
            <w:r>
              <w:rPr>
                <w:rFonts w:hint="eastAsia" w:ascii="宋体" w:hAnsi="宋体" w:cs="宋体"/>
                <w:szCs w:val="21"/>
              </w:rPr>
              <w:t>针对</w:t>
            </w:r>
            <w:r>
              <w:rPr>
                <w:rFonts w:hint="eastAsia" w:ascii="宋体" w:hAnsi="宋体" w:cs="宋体"/>
                <w:szCs w:val="21"/>
                <w:lang w:val="en-US" w:eastAsia="zh-CN"/>
              </w:rPr>
              <w:t>钢件、淬火材料，耐热合金，有色金属、碳化硅等材料</w:t>
            </w:r>
            <w:r>
              <w:rPr>
                <w:rFonts w:hint="eastAsia" w:ascii="宋体" w:hAnsi="宋体" w:cs="宋体"/>
                <w:szCs w:val="21"/>
              </w:rPr>
              <w:t>开展</w:t>
            </w:r>
            <w:r>
              <w:rPr>
                <w:rFonts w:hint="eastAsia" w:ascii="宋体" w:hAnsi="宋体" w:cs="宋体"/>
                <w:szCs w:val="21"/>
                <w:lang w:val="en-US" w:eastAsia="zh-CN"/>
              </w:rPr>
              <w:t>高精度线切割加工</w:t>
            </w:r>
            <w:r>
              <w:rPr>
                <w:rFonts w:hint="eastAsia" w:ascii="宋体" w:hAnsi="宋体" w:cs="宋体"/>
                <w:szCs w:val="21"/>
              </w:rPr>
              <w:t>，可完成异形结构成型，解决传统切削加工难以处理窄缝、尖角、超薄构件的工艺难题；</w:t>
            </w:r>
          </w:p>
          <w:p>
            <w:pPr>
              <w:keepNext w:val="0"/>
              <w:keepLines w:val="0"/>
              <w:pageBreakBefore w:val="0"/>
              <w:suppressLineNumbers w:val="0"/>
              <w:tabs>
                <w:tab w:val="left" w:pos="2940"/>
              </w:tabs>
              <w:kinsoku/>
              <w:wordWrap w:val="0"/>
              <w:overflowPunct/>
              <w:topLinePunct/>
              <w:autoSpaceDE/>
              <w:autoSpaceDN/>
              <w:bidi w:val="0"/>
              <w:spacing w:before="0" w:beforeAutospacing="0" w:after="0" w:afterAutospacing="0" w:line="360" w:lineRule="auto"/>
              <w:ind w:left="0" w:right="132" w:firstLine="420" w:firstLineChars="200"/>
              <w:textAlignment w:val="auto"/>
              <w:rPr>
                <w:rFonts w:hint="default" w:ascii="宋体" w:hAnsi="宋体" w:cs="宋体"/>
                <w:szCs w:val="21"/>
              </w:rPr>
            </w:pPr>
            <w:r>
              <w:rPr>
                <w:rFonts w:hint="eastAsia" w:ascii="宋体" w:hAnsi="宋体" w:cs="宋体"/>
                <w:szCs w:val="21"/>
                <w:lang w:val="en-US" w:eastAsia="zh-CN"/>
              </w:rPr>
              <w:t>2.可以完成高精度，复杂形状，大锥度的外形、窄槽、通孔精密加工</w:t>
            </w:r>
            <w:r>
              <w:rPr>
                <w:rFonts w:hint="eastAsia" w:ascii="宋体" w:hAnsi="宋体" w:cs="宋体"/>
                <w:szCs w:val="21"/>
              </w:rPr>
              <w:t>，能够稳定保障尺寸精度与优良表面质量，为高端装备、半导体零部件、工量具研制提供精密微细加工手段。。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7" w:type="pct"/>
          </w:tcPr>
          <w:p>
            <w:pPr>
              <w:keepNext w:val="0"/>
              <w:keepLines w:val="0"/>
              <w:pageBreakBefore w:val="0"/>
              <w:suppressLineNumbers w:val="0"/>
              <w:kinsoku/>
              <w:overflowPunct/>
              <w:autoSpaceDE/>
              <w:autoSpaceDN/>
              <w:bidi w:val="0"/>
              <w:spacing w:before="0" w:beforeAutospacing="0" w:after="0" w:afterAutospacing="0" w:line="360" w:lineRule="auto"/>
              <w:ind w:left="0" w:right="0"/>
              <w:textAlignment w:val="auto"/>
              <w:rPr>
                <w:rFonts w:hint="default" w:ascii="宋体" w:hAnsi="宋体" w:cs="宋体"/>
                <w:szCs w:val="21"/>
              </w:rPr>
            </w:pPr>
          </w:p>
        </w:tc>
        <w:tc>
          <w:tcPr>
            <w:tcW w:w="256" w:type="pct"/>
          </w:tcPr>
          <w:p>
            <w:pPr>
              <w:pStyle w:val="33"/>
              <w:keepNext w:val="0"/>
              <w:keepLines w:val="0"/>
              <w:pageBreakBefore w:val="0"/>
              <w:kinsoku/>
              <w:overflowPunct/>
              <w:autoSpaceDE/>
              <w:autoSpaceDN/>
              <w:bidi w:val="0"/>
              <w:spacing w:before="0" w:line="360" w:lineRule="auto"/>
              <w:textAlignment w:val="auto"/>
              <w:rPr>
                <w:rFonts w:hint="default" w:ascii="宋体" w:hAnsi="宋体" w:eastAsia="宋体" w:cs="宋体"/>
                <w:sz w:val="21"/>
                <w:szCs w:val="21"/>
              </w:rPr>
            </w:pPr>
            <w:r>
              <w:rPr>
                <w:rFonts w:ascii="宋体" w:hAnsi="宋体" w:eastAsia="宋体" w:cs="宋体"/>
                <w:sz w:val="21"/>
                <w:szCs w:val="21"/>
              </w:rPr>
              <w:t>2</w:t>
            </w:r>
          </w:p>
        </w:tc>
        <w:tc>
          <w:tcPr>
            <w:tcW w:w="3495" w:type="pct"/>
          </w:tcPr>
          <w:p>
            <w:pPr>
              <w:pStyle w:val="4"/>
              <w:keepNext w:val="0"/>
              <w:keepLines w:val="0"/>
              <w:pageBreakBefore w:val="0"/>
              <w:widowControl w:val="0"/>
              <w:numPr>
                <w:ilvl w:val="0"/>
                <w:numId w:val="0"/>
              </w:numPr>
              <w:suppressLineNumbers w:val="0"/>
              <w:tabs>
                <w:tab w:val="left" w:pos="540"/>
              </w:tabs>
              <w:kinsoku/>
              <w:overflowPunct/>
              <w:autoSpaceDE/>
              <w:autoSpaceDN/>
              <w:bidi w:val="0"/>
              <w:adjustRightInd w:val="0"/>
              <w:snapToGrid w:val="0"/>
              <w:spacing w:before="0" w:beforeAutospacing="0" w:after="0" w:afterAutospacing="0" w:line="360" w:lineRule="auto"/>
              <w:ind w:left="0" w:right="0"/>
              <w:textAlignment w:val="auto"/>
              <w:rPr>
                <w:rFonts w:hint="default" w:ascii="宋体" w:hAnsi="宋体" w:eastAsia="宋体" w:cs="宋体"/>
                <w:sz w:val="21"/>
                <w:szCs w:val="21"/>
              </w:rPr>
            </w:pPr>
            <w:r>
              <w:rPr>
                <w:rFonts w:hint="default" w:ascii="宋体" w:hAnsi="宋体" w:eastAsia="宋体" w:cs="宋体"/>
                <w:b/>
                <w:sz w:val="21"/>
                <w:szCs w:val="21"/>
              </w:rPr>
              <w:t>二、技术要求:</w:t>
            </w:r>
          </w:p>
          <w:p>
            <w:pPr>
              <w:pStyle w:val="4"/>
              <w:keepNext w:val="0"/>
              <w:keepLines w:val="0"/>
              <w:pageBreakBefore w:val="0"/>
              <w:numPr>
                <w:ilvl w:val="0"/>
                <w:numId w:val="0"/>
              </w:numPr>
              <w:suppressLineNumbers w:val="0"/>
              <w:tabs>
                <w:tab w:val="left" w:pos="540"/>
              </w:tabs>
              <w:kinsoku/>
              <w:overflowPunct/>
              <w:autoSpaceDE/>
              <w:autoSpaceDN/>
              <w:bidi w:val="0"/>
              <w:adjustRightInd w:val="0"/>
              <w:snapToGrid w:val="0"/>
              <w:spacing w:before="0" w:beforeAutospacing="0" w:after="0" w:afterAutospacing="0" w:line="360" w:lineRule="auto"/>
              <w:ind w:left="0" w:right="0"/>
              <w:textAlignment w:val="auto"/>
              <w:rPr>
                <w:rFonts w:hint="default" w:cs="宋体" w:asciiTheme="minorEastAsia" w:hAnsiTheme="minorEastAsia"/>
                <w:b/>
                <w:kern w:val="0"/>
              </w:rPr>
            </w:pPr>
            <w:r>
              <w:rPr>
                <w:rFonts w:hint="eastAsia" w:cs="宋体" w:asciiTheme="minorEastAsia" w:hAnsiTheme="minorEastAsia"/>
                <w:b/>
                <w:kern w:val="0"/>
                <w:lang w:val="en-US" w:eastAsia="zh-CN"/>
              </w:rPr>
              <w:t>1.加工区域</w:t>
            </w:r>
          </w:p>
          <w:p>
            <w:pPr>
              <w:pStyle w:val="4"/>
              <w:keepNext w:val="0"/>
              <w:keepLines w:val="0"/>
              <w:pageBreakBefore w:val="0"/>
              <w:widowControl w:val="0"/>
              <w:numPr>
                <w:ilvl w:val="0"/>
                <w:numId w:val="0"/>
              </w:numPr>
              <w:suppressLineNumbers w:val="0"/>
              <w:tabs>
                <w:tab w:val="left" w:pos="540"/>
              </w:tabs>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textAlignment w:val="auto"/>
              <w:rPr>
                <w:rFonts w:hint="eastAsia" w:eastAsia="宋体" w:cs="宋体" w:asciiTheme="minorEastAsia" w:hAnsiTheme="minorEastAsia"/>
                <w:kern w:val="0"/>
                <w:lang w:val="en-US" w:eastAsia="zh-CN"/>
              </w:rPr>
            </w:pPr>
            <w:r>
              <w:rPr>
                <w:rFonts w:hint="eastAsia" w:eastAsia="宋体" w:cs="宋体" w:asciiTheme="minorEastAsia" w:hAnsiTheme="minorEastAsia"/>
                <w:kern w:val="0"/>
                <w:lang w:val="en-US" w:eastAsia="zh-CN"/>
              </w:rPr>
              <w:t>最大工件尺寸（宽度 x 深度 x 高度）：≥1000×800×300mm；</w:t>
            </w:r>
          </w:p>
          <w:p>
            <w:pPr>
              <w:pStyle w:val="4"/>
              <w:keepNext w:val="0"/>
              <w:keepLines w:val="0"/>
              <w:pageBreakBefore w:val="0"/>
              <w:widowControl w:val="0"/>
              <w:numPr>
                <w:ilvl w:val="0"/>
                <w:numId w:val="0"/>
              </w:numPr>
              <w:suppressLineNumbers w:val="0"/>
              <w:tabs>
                <w:tab w:val="left" w:pos="540"/>
              </w:tabs>
              <w:kinsoku/>
              <w:wordWrap/>
              <w:overflowPunct/>
              <w:topLinePunct w:val="0"/>
              <w:autoSpaceDE/>
              <w:autoSpaceDN/>
              <w:bidi w:val="0"/>
              <w:adjustRightInd w:val="0"/>
              <w:snapToGrid w:val="0"/>
              <w:spacing w:before="0" w:beforeAutospacing="0" w:after="0" w:afterAutospacing="0" w:line="360" w:lineRule="auto"/>
              <w:ind w:left="0" w:right="0"/>
              <w:textAlignment w:val="auto"/>
              <w:rPr>
                <w:rFonts w:hint="eastAsia" w:cs="宋体" w:asciiTheme="minorEastAsia" w:hAnsiTheme="minorEastAsia"/>
                <w:kern w:val="0"/>
                <w:lang w:val="en-US" w:eastAsia="zh-CN"/>
              </w:rPr>
            </w:pPr>
            <w:r>
              <w:rPr>
                <w:rFonts w:hint="eastAsia" w:eastAsia="宋体" w:cs="宋体" w:asciiTheme="minorEastAsia" w:hAnsiTheme="minorEastAsia"/>
                <w:kern w:val="0"/>
                <w:lang w:val="en-US" w:eastAsia="zh-CN"/>
              </w:rPr>
              <w:t>最大工件重量：≥1000 Kg；</w:t>
            </w:r>
          </w:p>
          <w:p>
            <w:pPr>
              <w:pStyle w:val="4"/>
              <w:keepNext w:val="0"/>
              <w:keepLines w:val="0"/>
              <w:pageBreakBefore w:val="0"/>
              <w:numPr>
                <w:ilvl w:val="0"/>
                <w:numId w:val="0"/>
              </w:numPr>
              <w:suppressLineNumbers w:val="0"/>
              <w:tabs>
                <w:tab w:val="left" w:pos="540"/>
              </w:tabs>
              <w:kinsoku/>
              <w:overflowPunct/>
              <w:autoSpaceDE/>
              <w:autoSpaceDN/>
              <w:bidi w:val="0"/>
              <w:adjustRightInd w:val="0"/>
              <w:snapToGrid w:val="0"/>
              <w:spacing w:before="0" w:beforeAutospacing="0" w:after="0" w:afterAutospacing="0" w:line="360" w:lineRule="auto"/>
              <w:ind w:left="0" w:right="0"/>
              <w:textAlignment w:val="auto"/>
              <w:rPr>
                <w:rFonts w:hint="eastAsia" w:cs="宋体" w:asciiTheme="minorEastAsia" w:hAnsiTheme="minorEastAsia"/>
                <w:b/>
                <w:kern w:val="0"/>
                <w:lang w:val="en-US" w:eastAsia="zh-CN"/>
              </w:rPr>
            </w:pPr>
            <w:r>
              <w:rPr>
                <w:rFonts w:hint="eastAsia" w:cs="宋体" w:asciiTheme="minorEastAsia" w:hAnsiTheme="minorEastAsia"/>
                <w:b/>
                <w:kern w:val="0"/>
                <w:lang w:val="en-US" w:eastAsia="zh-CN"/>
              </w:rPr>
              <w:t>2.行程</w:t>
            </w:r>
          </w:p>
          <w:p>
            <w:pPr>
              <w:pStyle w:val="4"/>
              <w:keepNext w:val="0"/>
              <w:keepLines w:val="0"/>
              <w:pageBreakBefore w:val="0"/>
              <w:widowControl w:val="0"/>
              <w:numPr>
                <w:ilvl w:val="0"/>
                <w:numId w:val="0"/>
              </w:numPr>
              <w:suppressLineNumbers w:val="0"/>
              <w:tabs>
                <w:tab w:val="left" w:pos="540"/>
              </w:tabs>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textAlignment w:val="auto"/>
              <w:rPr>
                <w:rFonts w:hint="eastAsia" w:eastAsia="宋体" w:cs="宋体" w:asciiTheme="minorEastAsia" w:hAnsiTheme="minorEastAsia"/>
                <w:kern w:val="0"/>
                <w:lang w:val="en-US" w:eastAsia="zh-CN"/>
              </w:rPr>
            </w:pPr>
            <w:r>
              <w:rPr>
                <w:rFonts w:hint="eastAsia" w:eastAsia="宋体" w:cs="宋体" w:asciiTheme="minorEastAsia" w:hAnsiTheme="minorEastAsia"/>
                <w:b w:val="0"/>
                <w:bCs w:val="0"/>
                <w:kern w:val="0"/>
              </w:rPr>
              <w:t>★</w:t>
            </w:r>
            <w:r>
              <w:rPr>
                <w:rFonts w:hint="eastAsia" w:eastAsia="宋体" w:cs="宋体" w:asciiTheme="minorEastAsia" w:hAnsiTheme="minorEastAsia"/>
                <w:kern w:val="0"/>
                <w:lang w:val="en-US" w:eastAsia="zh-CN"/>
              </w:rPr>
              <w:t>X/Y/Z轴行程： ≥600×400×3</w:t>
            </w:r>
            <w:r>
              <w:rPr>
                <w:rFonts w:hint="eastAsia" w:cs="宋体" w:asciiTheme="minorEastAsia" w:hAnsiTheme="minorEastAsia"/>
                <w:kern w:val="0"/>
                <w:lang w:val="en-US" w:eastAsia="zh-CN"/>
              </w:rPr>
              <w:t>0</w:t>
            </w:r>
            <w:r>
              <w:rPr>
                <w:rFonts w:hint="eastAsia" w:eastAsia="宋体" w:cs="宋体" w:asciiTheme="minorEastAsia" w:hAnsiTheme="minorEastAsia"/>
                <w:kern w:val="0"/>
                <w:lang w:val="en-US" w:eastAsia="zh-CN"/>
              </w:rPr>
              <w:t>0 mm；</w:t>
            </w:r>
          </w:p>
          <w:p>
            <w:pPr>
              <w:pStyle w:val="4"/>
              <w:keepNext w:val="0"/>
              <w:keepLines w:val="0"/>
              <w:pageBreakBefore w:val="0"/>
              <w:widowControl w:val="0"/>
              <w:numPr>
                <w:ilvl w:val="0"/>
                <w:numId w:val="0"/>
              </w:numPr>
              <w:suppressLineNumbers w:val="0"/>
              <w:tabs>
                <w:tab w:val="left" w:pos="540"/>
              </w:tabs>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textAlignment w:val="auto"/>
              <w:rPr>
                <w:rFonts w:hint="eastAsia" w:eastAsia="宋体" w:cs="宋体" w:asciiTheme="minorEastAsia" w:hAnsiTheme="minorEastAsia"/>
                <w:kern w:val="0"/>
                <w:lang w:val="en-US" w:eastAsia="zh-CN"/>
              </w:rPr>
            </w:pPr>
            <w:r>
              <w:rPr>
                <w:rFonts w:hint="eastAsia" w:eastAsia="宋体" w:cs="宋体" w:asciiTheme="minorEastAsia" w:hAnsiTheme="minorEastAsia"/>
                <w:b w:val="0"/>
                <w:bCs w:val="0"/>
                <w:kern w:val="0"/>
              </w:rPr>
              <w:t>★</w:t>
            </w:r>
            <w:r>
              <w:rPr>
                <w:rFonts w:hint="eastAsia" w:eastAsia="宋体" w:cs="宋体" w:asciiTheme="minorEastAsia" w:hAnsiTheme="minorEastAsia"/>
                <w:kern w:val="0"/>
                <w:lang w:val="en-US" w:eastAsia="zh-CN"/>
              </w:rPr>
              <w:t>U,V轴行程：≥±50mm；</w:t>
            </w:r>
          </w:p>
          <w:p>
            <w:pPr>
              <w:pStyle w:val="4"/>
              <w:keepNext w:val="0"/>
              <w:keepLines w:val="0"/>
              <w:pageBreakBefore w:val="0"/>
              <w:widowControl w:val="0"/>
              <w:numPr>
                <w:ilvl w:val="0"/>
                <w:numId w:val="0"/>
              </w:numPr>
              <w:suppressLineNumbers w:val="0"/>
              <w:tabs>
                <w:tab w:val="left" w:pos="540"/>
              </w:tabs>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textAlignment w:val="auto"/>
              <w:rPr>
                <w:rFonts w:hint="eastAsia" w:eastAsia="宋体" w:cs="宋体" w:asciiTheme="minorEastAsia" w:hAnsiTheme="minorEastAsia"/>
                <w:kern w:val="0"/>
                <w:lang w:val="en-US" w:eastAsia="zh-CN"/>
              </w:rPr>
            </w:pPr>
            <w:r>
              <w:rPr>
                <w:rFonts w:hint="eastAsia" w:eastAsia="宋体" w:cs="宋体" w:asciiTheme="minorEastAsia" w:hAnsiTheme="minorEastAsia"/>
                <w:b w:val="0"/>
                <w:bCs w:val="0"/>
                <w:kern w:val="0"/>
                <w:szCs w:val="21"/>
              </w:rPr>
              <w:t>▲</w:t>
            </w:r>
            <w:r>
              <w:rPr>
                <w:rFonts w:hint="eastAsia" w:eastAsia="宋体" w:cs="宋体" w:asciiTheme="minorEastAsia" w:hAnsiTheme="minorEastAsia"/>
                <w:kern w:val="0"/>
                <w:lang w:val="en-US" w:eastAsia="zh-CN"/>
              </w:rPr>
              <w:t>测量分辨率：≤0.1μm；</w:t>
            </w:r>
          </w:p>
          <w:p>
            <w:pPr>
              <w:pStyle w:val="4"/>
              <w:keepNext w:val="0"/>
              <w:keepLines w:val="0"/>
              <w:pageBreakBefore w:val="0"/>
              <w:widowControl w:val="0"/>
              <w:numPr>
                <w:ilvl w:val="0"/>
                <w:numId w:val="0"/>
              </w:numPr>
              <w:suppressLineNumbers w:val="0"/>
              <w:tabs>
                <w:tab w:val="left" w:pos="540"/>
              </w:tabs>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textAlignment w:val="auto"/>
              <w:rPr>
                <w:rFonts w:hint="eastAsia" w:eastAsia="宋体" w:cs="宋体" w:asciiTheme="minorEastAsia" w:hAnsiTheme="minorEastAsia"/>
                <w:kern w:val="0"/>
                <w:lang w:val="en-US" w:eastAsia="zh-CN"/>
              </w:rPr>
            </w:pPr>
            <w:r>
              <w:rPr>
                <w:rFonts w:hint="eastAsia" w:eastAsia="宋体" w:cs="宋体" w:asciiTheme="minorEastAsia" w:hAnsiTheme="minorEastAsia"/>
                <w:kern w:val="0"/>
                <w:lang w:val="en-US" w:eastAsia="zh-CN"/>
              </w:rPr>
              <w:t>轴移动速度：≥3000mm/min；</w:t>
            </w:r>
          </w:p>
          <w:p>
            <w:pPr>
              <w:pStyle w:val="4"/>
              <w:keepNext w:val="0"/>
              <w:keepLines w:val="0"/>
              <w:pageBreakBefore w:val="0"/>
              <w:numPr>
                <w:ilvl w:val="0"/>
                <w:numId w:val="0"/>
              </w:numPr>
              <w:suppressLineNumbers w:val="0"/>
              <w:tabs>
                <w:tab w:val="left" w:pos="540"/>
              </w:tabs>
              <w:kinsoku/>
              <w:overflowPunct/>
              <w:autoSpaceDE/>
              <w:autoSpaceDN/>
              <w:bidi w:val="0"/>
              <w:adjustRightInd w:val="0"/>
              <w:snapToGrid w:val="0"/>
              <w:spacing w:before="0" w:beforeAutospacing="0" w:after="0" w:afterAutospacing="0" w:line="360" w:lineRule="auto"/>
              <w:ind w:left="0" w:right="0"/>
              <w:textAlignment w:val="auto"/>
              <w:rPr>
                <w:rFonts w:hint="eastAsia" w:cs="宋体" w:asciiTheme="minorEastAsia" w:hAnsiTheme="minorEastAsia"/>
                <w:b/>
                <w:kern w:val="0"/>
                <w:lang w:val="en-US" w:eastAsia="zh-CN"/>
              </w:rPr>
            </w:pPr>
            <w:r>
              <w:rPr>
                <w:rFonts w:hint="eastAsia" w:eastAsia="宋体" w:cs="宋体" w:asciiTheme="minorEastAsia" w:hAnsiTheme="minorEastAsia"/>
                <w:spacing w:val="0"/>
                <w:kern w:val="0"/>
                <w:position w:val="0"/>
                <w:lang w:val="en-US" w:eastAsia="zh-CN"/>
              </w:rPr>
              <w:t>防碰撞保护轴：X/Y/Z</w:t>
            </w:r>
            <w:r>
              <w:rPr>
                <w:rFonts w:hint="eastAsia" w:eastAsia="宋体" w:cs="宋体" w:asciiTheme="minorEastAsia" w:hAnsiTheme="minorEastAsia"/>
                <w:kern w:val="0"/>
                <w:lang w:val="en-US" w:eastAsia="zh-CN"/>
              </w:rPr>
              <w:t>。</w:t>
            </w:r>
          </w:p>
          <w:p>
            <w:pPr>
              <w:pStyle w:val="4"/>
              <w:keepNext w:val="0"/>
              <w:keepLines w:val="0"/>
              <w:pageBreakBefore w:val="0"/>
              <w:numPr>
                <w:ilvl w:val="0"/>
                <w:numId w:val="0"/>
              </w:numPr>
              <w:suppressLineNumbers w:val="0"/>
              <w:tabs>
                <w:tab w:val="left" w:pos="540"/>
              </w:tabs>
              <w:kinsoku/>
              <w:overflowPunct/>
              <w:autoSpaceDE/>
              <w:autoSpaceDN/>
              <w:bidi w:val="0"/>
              <w:adjustRightInd w:val="0"/>
              <w:snapToGrid w:val="0"/>
              <w:spacing w:before="0" w:beforeAutospacing="0" w:after="0" w:afterAutospacing="0" w:line="360" w:lineRule="auto"/>
              <w:ind w:left="0" w:right="0"/>
              <w:textAlignment w:val="auto"/>
              <w:rPr>
                <w:rFonts w:hint="eastAsia" w:cs="宋体" w:asciiTheme="minorEastAsia" w:hAnsiTheme="minorEastAsia"/>
                <w:b/>
                <w:kern w:val="0"/>
                <w:lang w:val="en-US" w:eastAsia="zh-CN"/>
              </w:rPr>
            </w:pPr>
            <w:r>
              <w:rPr>
                <w:rFonts w:hint="eastAsia" w:cs="宋体" w:asciiTheme="minorEastAsia" w:hAnsiTheme="minorEastAsia"/>
                <w:b/>
                <w:kern w:val="0"/>
                <w:lang w:val="en-US" w:eastAsia="zh-CN"/>
              </w:rPr>
              <w:t>3.电极丝</w:t>
            </w:r>
          </w:p>
          <w:p>
            <w:pPr>
              <w:pStyle w:val="4"/>
              <w:keepNext w:val="0"/>
              <w:keepLines w:val="0"/>
              <w:pageBreakBefore w:val="0"/>
              <w:widowControl w:val="0"/>
              <w:numPr>
                <w:ilvl w:val="0"/>
                <w:numId w:val="0"/>
              </w:numPr>
              <w:suppressLineNumbers w:val="0"/>
              <w:tabs>
                <w:tab w:val="left" w:pos="540"/>
              </w:tabs>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textAlignment w:val="auto"/>
              <w:rPr>
                <w:rFonts w:hint="eastAsia" w:eastAsia="宋体" w:cs="宋体" w:asciiTheme="minorEastAsia" w:hAnsiTheme="minorEastAsia"/>
                <w:kern w:val="0"/>
                <w:lang w:val="en-US" w:eastAsia="zh-CN"/>
              </w:rPr>
            </w:pPr>
            <w:r>
              <w:rPr>
                <w:rFonts w:hint="eastAsia" w:eastAsia="宋体" w:cs="宋体" w:asciiTheme="minorEastAsia" w:hAnsiTheme="minorEastAsia"/>
                <w:kern w:val="0"/>
                <w:lang w:val="en-US" w:eastAsia="zh-CN"/>
              </w:rPr>
              <w:t>标准导丝嘴：φ0.25mm；</w:t>
            </w:r>
          </w:p>
          <w:p>
            <w:pPr>
              <w:pStyle w:val="4"/>
              <w:keepNext w:val="0"/>
              <w:keepLines w:val="0"/>
              <w:pageBreakBefore w:val="0"/>
              <w:widowControl w:val="0"/>
              <w:numPr>
                <w:ilvl w:val="0"/>
                <w:numId w:val="0"/>
              </w:numPr>
              <w:suppressLineNumbers w:val="0"/>
              <w:tabs>
                <w:tab w:val="left" w:pos="540"/>
              </w:tabs>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textAlignment w:val="auto"/>
              <w:rPr>
                <w:rFonts w:hint="eastAsia" w:eastAsia="宋体" w:cs="宋体" w:asciiTheme="minorEastAsia" w:hAnsiTheme="minorEastAsia"/>
                <w:kern w:val="0"/>
                <w:lang w:val="en-US" w:eastAsia="zh-CN"/>
              </w:rPr>
            </w:pPr>
            <w:r>
              <w:rPr>
                <w:rFonts w:hint="eastAsia" w:eastAsia="宋体" w:cs="宋体" w:asciiTheme="minorEastAsia" w:hAnsiTheme="minorEastAsia"/>
                <w:kern w:val="0"/>
                <w:lang w:val="en-US" w:eastAsia="zh-CN"/>
              </w:rPr>
              <w:t>自动穿丝线径：φ0.1-φ0.3mm；</w:t>
            </w:r>
          </w:p>
          <w:p>
            <w:pPr>
              <w:pStyle w:val="4"/>
              <w:keepNext w:val="0"/>
              <w:keepLines w:val="0"/>
              <w:pageBreakBefore w:val="0"/>
              <w:widowControl w:val="0"/>
              <w:numPr>
                <w:ilvl w:val="0"/>
                <w:numId w:val="0"/>
              </w:numPr>
              <w:suppressLineNumbers w:val="0"/>
              <w:tabs>
                <w:tab w:val="left" w:pos="540"/>
              </w:tabs>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textAlignment w:val="auto"/>
              <w:rPr>
                <w:rFonts w:hint="eastAsia" w:eastAsia="宋体" w:cs="宋体" w:asciiTheme="minorEastAsia" w:hAnsiTheme="minorEastAsia"/>
                <w:kern w:val="0"/>
                <w:lang w:val="en-US" w:eastAsia="zh-CN"/>
              </w:rPr>
            </w:pPr>
            <w:r>
              <w:rPr>
                <w:rFonts w:hint="eastAsia" w:eastAsia="宋体" w:cs="宋体" w:asciiTheme="minorEastAsia" w:hAnsiTheme="minorEastAsia"/>
                <w:kern w:val="0"/>
                <w:lang w:val="en-US" w:eastAsia="zh-CN"/>
              </w:rPr>
              <w:t>自动重穿丝线径：φ0.15-φ0.3mm；</w:t>
            </w:r>
          </w:p>
          <w:p>
            <w:pPr>
              <w:pStyle w:val="4"/>
              <w:keepNext w:val="0"/>
              <w:keepLines w:val="0"/>
              <w:pageBreakBefore w:val="0"/>
              <w:widowControl w:val="0"/>
              <w:numPr>
                <w:ilvl w:val="0"/>
                <w:numId w:val="0"/>
              </w:numPr>
              <w:suppressLineNumbers w:val="0"/>
              <w:tabs>
                <w:tab w:val="left" w:pos="540"/>
              </w:tabs>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textAlignment w:val="auto"/>
              <w:rPr>
                <w:rFonts w:hint="eastAsia" w:eastAsia="宋体" w:cs="宋体" w:asciiTheme="minorEastAsia" w:hAnsiTheme="minorEastAsia"/>
                <w:kern w:val="0"/>
                <w:lang w:val="en-US" w:eastAsia="zh-CN"/>
              </w:rPr>
            </w:pPr>
            <w:r>
              <w:rPr>
                <w:rFonts w:hint="eastAsia" w:eastAsia="宋体" w:cs="宋体" w:asciiTheme="minorEastAsia" w:hAnsiTheme="minorEastAsia"/>
                <w:kern w:val="0"/>
                <w:lang w:val="en-US" w:eastAsia="zh-CN"/>
              </w:rPr>
              <w:t>自动穿丝时的最小预先孔：φ0.2-φ0.3mm；</w:t>
            </w:r>
          </w:p>
          <w:p>
            <w:pPr>
              <w:pStyle w:val="4"/>
              <w:keepNext w:val="0"/>
              <w:keepLines w:val="0"/>
              <w:pageBreakBefore w:val="0"/>
              <w:widowControl w:val="0"/>
              <w:numPr>
                <w:ilvl w:val="0"/>
                <w:numId w:val="0"/>
              </w:numPr>
              <w:suppressLineNumbers w:val="0"/>
              <w:tabs>
                <w:tab w:val="left" w:pos="540"/>
              </w:tabs>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textAlignment w:val="auto"/>
              <w:rPr>
                <w:rFonts w:hint="eastAsia" w:eastAsia="宋体" w:cs="宋体" w:asciiTheme="minorEastAsia" w:hAnsiTheme="minorEastAsia"/>
                <w:kern w:val="0"/>
                <w:lang w:val="en-US" w:eastAsia="zh-CN"/>
              </w:rPr>
            </w:pPr>
            <w:r>
              <w:rPr>
                <w:rFonts w:hint="eastAsia" w:eastAsia="宋体" w:cs="宋体" w:asciiTheme="minorEastAsia" w:hAnsiTheme="minorEastAsia"/>
                <w:kern w:val="0"/>
                <w:lang w:val="en-US" w:eastAsia="zh-CN"/>
              </w:rPr>
              <w:t>使用0.25mm线作自动穿丝时的最大高度≥220mm。</w:t>
            </w:r>
          </w:p>
          <w:p>
            <w:pPr>
              <w:pStyle w:val="4"/>
              <w:keepNext w:val="0"/>
              <w:keepLines w:val="0"/>
              <w:pageBreakBefore w:val="0"/>
              <w:numPr>
                <w:ilvl w:val="0"/>
                <w:numId w:val="0"/>
              </w:numPr>
              <w:suppressLineNumbers w:val="0"/>
              <w:tabs>
                <w:tab w:val="left" w:pos="540"/>
              </w:tabs>
              <w:kinsoku/>
              <w:overflowPunct/>
              <w:autoSpaceDE/>
              <w:autoSpaceDN/>
              <w:bidi w:val="0"/>
              <w:adjustRightInd w:val="0"/>
              <w:snapToGrid w:val="0"/>
              <w:spacing w:before="0" w:beforeAutospacing="0" w:after="0" w:afterAutospacing="0" w:line="360" w:lineRule="auto"/>
              <w:ind w:left="0" w:right="0"/>
              <w:textAlignment w:val="auto"/>
              <w:rPr>
                <w:rFonts w:hint="eastAsia" w:cs="宋体" w:asciiTheme="minorEastAsia" w:hAnsiTheme="minorEastAsia"/>
                <w:b/>
                <w:kern w:val="0"/>
                <w:lang w:val="en-US" w:eastAsia="zh-CN"/>
              </w:rPr>
            </w:pPr>
            <w:r>
              <w:rPr>
                <w:rFonts w:hint="eastAsia" w:eastAsia="宋体" w:cs="宋体" w:asciiTheme="minorEastAsia" w:hAnsiTheme="minorEastAsia"/>
                <w:kern w:val="0"/>
                <w:lang w:val="en-US" w:eastAsia="zh-CN"/>
              </w:rPr>
              <w:t>最大丝卷重量：≥8 kg。</w:t>
            </w:r>
          </w:p>
          <w:p>
            <w:pPr>
              <w:pStyle w:val="4"/>
              <w:keepNext w:val="0"/>
              <w:keepLines w:val="0"/>
              <w:pageBreakBefore w:val="0"/>
              <w:numPr>
                <w:ilvl w:val="0"/>
                <w:numId w:val="0"/>
              </w:numPr>
              <w:suppressLineNumbers w:val="0"/>
              <w:tabs>
                <w:tab w:val="left" w:pos="540"/>
              </w:tabs>
              <w:kinsoku/>
              <w:overflowPunct/>
              <w:autoSpaceDE/>
              <w:autoSpaceDN/>
              <w:bidi w:val="0"/>
              <w:adjustRightInd w:val="0"/>
              <w:snapToGrid w:val="0"/>
              <w:spacing w:before="0" w:beforeAutospacing="0" w:after="0" w:afterAutospacing="0" w:line="360" w:lineRule="auto"/>
              <w:ind w:left="0" w:right="0"/>
              <w:textAlignment w:val="auto"/>
              <w:rPr>
                <w:rFonts w:hint="eastAsia" w:cs="宋体" w:asciiTheme="minorEastAsia" w:hAnsiTheme="minorEastAsia"/>
                <w:b/>
                <w:kern w:val="0"/>
                <w:lang w:val="en-US" w:eastAsia="zh-CN"/>
              </w:rPr>
            </w:pPr>
            <w:r>
              <w:rPr>
                <w:rFonts w:hint="eastAsia" w:cs="宋体" w:asciiTheme="minorEastAsia" w:hAnsiTheme="minorEastAsia"/>
                <w:b/>
                <w:kern w:val="0"/>
                <w:lang w:val="en-US" w:eastAsia="zh-CN"/>
              </w:rPr>
              <w:t>4.加工精度</w:t>
            </w:r>
          </w:p>
          <w:p>
            <w:pPr>
              <w:pStyle w:val="4"/>
              <w:keepNext w:val="0"/>
              <w:keepLines w:val="0"/>
              <w:pageBreakBefore w:val="0"/>
              <w:widowControl w:val="0"/>
              <w:numPr>
                <w:ilvl w:val="0"/>
                <w:numId w:val="0"/>
              </w:numPr>
              <w:suppressLineNumbers w:val="0"/>
              <w:tabs>
                <w:tab w:val="left" w:pos="540"/>
              </w:tabs>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textAlignment w:val="auto"/>
              <w:rPr>
                <w:rFonts w:hint="eastAsia" w:eastAsia="宋体" w:cs="宋体" w:asciiTheme="minorEastAsia" w:hAnsiTheme="minorEastAsia"/>
                <w:kern w:val="0"/>
                <w:lang w:val="en-US" w:eastAsia="zh-CN"/>
              </w:rPr>
            </w:pPr>
            <w:r>
              <w:rPr>
                <w:rFonts w:hint="eastAsia" w:eastAsia="宋体" w:cs="宋体" w:asciiTheme="minorEastAsia" w:hAnsiTheme="minorEastAsia"/>
                <w:b w:val="0"/>
                <w:bCs w:val="0"/>
                <w:kern w:val="0"/>
              </w:rPr>
              <w:t>★</w:t>
            </w:r>
            <w:r>
              <w:rPr>
                <w:rFonts w:hint="eastAsia" w:eastAsia="宋体" w:cs="宋体" w:asciiTheme="minorEastAsia" w:hAnsiTheme="minorEastAsia"/>
                <w:kern w:val="0"/>
                <w:lang w:val="en-US" w:eastAsia="zh-CN"/>
              </w:rPr>
              <w:t>加工精度：≤±0.002mm；</w:t>
            </w:r>
          </w:p>
          <w:p>
            <w:pPr>
              <w:pStyle w:val="4"/>
              <w:keepNext w:val="0"/>
              <w:keepLines w:val="0"/>
              <w:pageBreakBefore w:val="0"/>
              <w:numPr>
                <w:ilvl w:val="0"/>
                <w:numId w:val="0"/>
              </w:numPr>
              <w:suppressLineNumbers w:val="0"/>
              <w:tabs>
                <w:tab w:val="left" w:pos="540"/>
              </w:tabs>
              <w:kinsoku/>
              <w:overflowPunct/>
              <w:autoSpaceDE/>
              <w:autoSpaceDN/>
              <w:bidi w:val="0"/>
              <w:adjustRightInd w:val="0"/>
              <w:snapToGrid w:val="0"/>
              <w:spacing w:before="0" w:beforeAutospacing="0" w:after="0" w:afterAutospacing="0" w:line="360" w:lineRule="auto"/>
              <w:ind w:left="0" w:right="0"/>
              <w:textAlignment w:val="auto"/>
              <w:rPr>
                <w:rFonts w:hint="eastAsia" w:cs="宋体" w:asciiTheme="minorEastAsia" w:hAnsiTheme="minorEastAsia"/>
                <w:b/>
                <w:kern w:val="0"/>
                <w:lang w:val="en-US" w:eastAsia="zh-CN"/>
              </w:rPr>
            </w:pPr>
            <w:r>
              <w:rPr>
                <w:rFonts w:hint="eastAsia" w:eastAsia="宋体" w:cs="宋体" w:asciiTheme="minorEastAsia" w:hAnsiTheme="minorEastAsia"/>
                <w:b w:val="0"/>
                <w:bCs w:val="0"/>
                <w:kern w:val="0"/>
              </w:rPr>
              <w:t>★</w:t>
            </w:r>
            <w:r>
              <w:rPr>
                <w:rFonts w:hint="eastAsia" w:eastAsia="宋体" w:cs="宋体" w:asciiTheme="minorEastAsia" w:hAnsiTheme="minorEastAsia"/>
                <w:b w:val="0"/>
                <w:bCs w:val="0"/>
                <w:kern w:val="0"/>
                <w:lang w:val="en-US" w:eastAsia="zh-CN"/>
              </w:rPr>
              <w:t>最佳</w:t>
            </w:r>
            <w:r>
              <w:rPr>
                <w:rFonts w:hint="eastAsia" w:eastAsia="宋体" w:cs="宋体" w:asciiTheme="minorEastAsia" w:hAnsiTheme="minorEastAsia"/>
                <w:kern w:val="0"/>
                <w:lang w:val="en-US" w:eastAsia="zh-CN"/>
              </w:rPr>
              <w:t>表面粗糙度：≤Ra0.</w:t>
            </w:r>
            <w:r>
              <w:rPr>
                <w:rFonts w:hint="eastAsia" w:cs="宋体" w:asciiTheme="minorEastAsia" w:hAnsiTheme="minorEastAsia"/>
                <w:kern w:val="0"/>
                <w:lang w:val="en-US" w:eastAsia="zh-CN"/>
              </w:rPr>
              <w:t>21</w:t>
            </w:r>
            <w:r>
              <w:rPr>
                <w:rFonts w:hint="eastAsia" w:eastAsia="宋体" w:cs="宋体" w:asciiTheme="minorEastAsia" w:hAnsiTheme="minorEastAsia"/>
                <w:kern w:val="0"/>
                <w:lang w:val="en-US" w:eastAsia="zh-CN"/>
              </w:rPr>
              <w:t>μm。</w:t>
            </w:r>
          </w:p>
          <w:p>
            <w:pPr>
              <w:pStyle w:val="4"/>
              <w:keepNext w:val="0"/>
              <w:keepLines w:val="0"/>
              <w:pageBreakBefore w:val="0"/>
              <w:numPr>
                <w:ilvl w:val="0"/>
                <w:numId w:val="0"/>
              </w:numPr>
              <w:suppressLineNumbers w:val="0"/>
              <w:tabs>
                <w:tab w:val="left" w:pos="540"/>
              </w:tabs>
              <w:kinsoku/>
              <w:overflowPunct/>
              <w:autoSpaceDE/>
              <w:autoSpaceDN/>
              <w:bidi w:val="0"/>
              <w:adjustRightInd w:val="0"/>
              <w:snapToGrid w:val="0"/>
              <w:spacing w:before="0" w:beforeAutospacing="0" w:after="0" w:afterAutospacing="0" w:line="360" w:lineRule="auto"/>
              <w:ind w:left="0" w:right="0"/>
              <w:textAlignment w:val="auto"/>
              <w:rPr>
                <w:rFonts w:hint="eastAsia" w:cs="宋体" w:asciiTheme="minorEastAsia" w:hAnsiTheme="minorEastAsia"/>
                <w:b/>
                <w:kern w:val="0"/>
                <w:lang w:val="en-US" w:eastAsia="zh-CN"/>
              </w:rPr>
            </w:pPr>
            <w:r>
              <w:rPr>
                <w:rFonts w:hint="eastAsia" w:cs="宋体" w:asciiTheme="minorEastAsia" w:hAnsiTheme="minorEastAsia"/>
                <w:b/>
                <w:kern w:val="0"/>
                <w:lang w:val="en-US" w:eastAsia="zh-CN"/>
              </w:rPr>
              <w:t>5.工作液</w:t>
            </w:r>
          </w:p>
          <w:p>
            <w:pPr>
              <w:pStyle w:val="4"/>
              <w:keepNext w:val="0"/>
              <w:keepLines w:val="0"/>
              <w:pageBreakBefore w:val="0"/>
              <w:widowControl w:val="0"/>
              <w:numPr>
                <w:ilvl w:val="0"/>
                <w:numId w:val="0"/>
              </w:numPr>
              <w:suppressLineNumbers w:val="0"/>
              <w:tabs>
                <w:tab w:val="left" w:pos="540"/>
              </w:tabs>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textAlignment w:val="auto"/>
              <w:rPr>
                <w:rFonts w:hint="eastAsia" w:eastAsia="宋体" w:cs="宋体" w:asciiTheme="minorEastAsia" w:hAnsiTheme="minorEastAsia"/>
                <w:kern w:val="0"/>
                <w:lang w:val="en-US" w:eastAsia="zh-CN"/>
              </w:rPr>
            </w:pPr>
            <w:r>
              <w:rPr>
                <w:rFonts w:hint="eastAsia" w:eastAsia="宋体" w:cs="宋体" w:asciiTheme="minorEastAsia" w:hAnsiTheme="minorEastAsia"/>
                <w:kern w:val="0"/>
                <w:lang w:val="en-US" w:eastAsia="zh-CN"/>
              </w:rPr>
              <w:t>类型：去离子水；</w:t>
            </w:r>
          </w:p>
          <w:p>
            <w:pPr>
              <w:pStyle w:val="4"/>
              <w:keepNext w:val="0"/>
              <w:keepLines w:val="0"/>
              <w:pageBreakBefore w:val="0"/>
              <w:widowControl w:val="0"/>
              <w:numPr>
                <w:ilvl w:val="0"/>
                <w:numId w:val="0"/>
              </w:numPr>
              <w:suppressLineNumbers w:val="0"/>
              <w:tabs>
                <w:tab w:val="left" w:pos="540"/>
              </w:tabs>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textAlignment w:val="auto"/>
              <w:rPr>
                <w:rFonts w:hint="eastAsia" w:eastAsia="宋体" w:cs="宋体" w:asciiTheme="minorEastAsia" w:hAnsiTheme="minorEastAsia"/>
                <w:kern w:val="0"/>
                <w:lang w:val="en-US" w:eastAsia="zh-CN"/>
              </w:rPr>
            </w:pPr>
            <w:r>
              <w:rPr>
                <w:rFonts w:hint="eastAsia" w:eastAsia="宋体" w:cs="宋体" w:asciiTheme="minorEastAsia" w:hAnsiTheme="minorEastAsia"/>
                <w:kern w:val="0"/>
                <w:lang w:val="en-US" w:eastAsia="zh-CN"/>
              </w:rPr>
              <w:t>工作液容量：≥670L；</w:t>
            </w:r>
          </w:p>
          <w:p>
            <w:pPr>
              <w:pStyle w:val="4"/>
              <w:keepNext w:val="0"/>
              <w:keepLines w:val="0"/>
              <w:pageBreakBefore w:val="0"/>
              <w:numPr>
                <w:ilvl w:val="0"/>
                <w:numId w:val="0"/>
              </w:numPr>
              <w:suppressLineNumbers w:val="0"/>
              <w:tabs>
                <w:tab w:val="left" w:pos="540"/>
              </w:tabs>
              <w:kinsoku/>
              <w:overflowPunct/>
              <w:autoSpaceDE/>
              <w:autoSpaceDN/>
              <w:bidi w:val="0"/>
              <w:adjustRightInd w:val="0"/>
              <w:snapToGrid w:val="0"/>
              <w:spacing w:before="0" w:beforeAutospacing="0" w:after="0" w:afterAutospacing="0" w:line="360" w:lineRule="auto"/>
              <w:ind w:left="0" w:right="0"/>
              <w:textAlignment w:val="auto"/>
              <w:rPr>
                <w:rFonts w:hint="eastAsia" w:cs="宋体" w:asciiTheme="minorEastAsia" w:hAnsiTheme="minorEastAsia"/>
                <w:b/>
                <w:kern w:val="0"/>
                <w:lang w:val="en-US" w:eastAsia="zh-CN"/>
              </w:rPr>
            </w:pPr>
            <w:r>
              <w:rPr>
                <w:rFonts w:hint="eastAsia" w:eastAsia="宋体" w:cs="宋体" w:asciiTheme="minorEastAsia" w:hAnsiTheme="minorEastAsia"/>
                <w:kern w:val="0"/>
                <w:lang w:val="en-US" w:eastAsia="zh-CN"/>
              </w:rPr>
              <w:t>过滤器数量：≥2。</w:t>
            </w:r>
          </w:p>
          <w:p>
            <w:pPr>
              <w:pStyle w:val="4"/>
              <w:keepNext w:val="0"/>
              <w:keepLines w:val="0"/>
              <w:pageBreakBefore w:val="0"/>
              <w:numPr>
                <w:ilvl w:val="0"/>
                <w:numId w:val="0"/>
              </w:numPr>
              <w:suppressLineNumbers w:val="0"/>
              <w:tabs>
                <w:tab w:val="left" w:pos="540"/>
              </w:tabs>
              <w:kinsoku/>
              <w:overflowPunct/>
              <w:autoSpaceDE/>
              <w:autoSpaceDN/>
              <w:bidi w:val="0"/>
              <w:adjustRightInd w:val="0"/>
              <w:snapToGrid w:val="0"/>
              <w:spacing w:before="0" w:beforeAutospacing="0" w:after="0" w:afterAutospacing="0" w:line="360" w:lineRule="auto"/>
              <w:ind w:left="0" w:right="0"/>
              <w:textAlignment w:val="auto"/>
              <w:rPr>
                <w:rFonts w:hint="default" w:cs="宋体" w:asciiTheme="minorEastAsia" w:hAnsiTheme="minorEastAsia"/>
                <w:b/>
                <w:kern w:val="0"/>
                <w:lang w:val="en-US" w:eastAsia="zh-CN"/>
              </w:rPr>
            </w:pPr>
            <w:r>
              <w:rPr>
                <w:rFonts w:hint="eastAsia" w:cs="宋体" w:asciiTheme="minorEastAsia" w:hAnsiTheme="minorEastAsia"/>
                <w:b/>
                <w:kern w:val="0"/>
                <w:lang w:val="en-US" w:eastAsia="zh-CN"/>
              </w:rPr>
              <w:t>6.电源和数控系统</w:t>
            </w:r>
          </w:p>
          <w:p>
            <w:pPr>
              <w:pStyle w:val="4"/>
              <w:keepNext w:val="0"/>
              <w:keepLines w:val="0"/>
              <w:pageBreakBefore w:val="0"/>
              <w:widowControl w:val="0"/>
              <w:numPr>
                <w:ilvl w:val="0"/>
                <w:numId w:val="0"/>
              </w:numPr>
              <w:suppressLineNumbers w:val="0"/>
              <w:tabs>
                <w:tab w:val="left" w:pos="540"/>
              </w:tabs>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textAlignment w:val="auto"/>
              <w:rPr>
                <w:rFonts w:hint="eastAsia" w:eastAsia="宋体" w:cs="宋体" w:asciiTheme="minorEastAsia" w:hAnsiTheme="minorEastAsia"/>
                <w:kern w:val="0"/>
                <w:lang w:val="en-US" w:eastAsia="zh-CN"/>
              </w:rPr>
            </w:pPr>
            <w:r>
              <w:rPr>
                <w:rFonts w:hint="eastAsia" w:eastAsia="宋体" w:cs="宋体" w:asciiTheme="minorEastAsia" w:hAnsiTheme="minorEastAsia"/>
                <w:kern w:val="0"/>
              </w:rPr>
              <w:t>具有图形镜像、加工轨迹适时跟踪、任意缩放比例功能</w:t>
            </w:r>
            <w:r>
              <w:rPr>
                <w:rFonts w:hint="eastAsia" w:eastAsia="宋体" w:cs="宋体" w:asciiTheme="minorEastAsia" w:hAnsiTheme="minorEastAsia"/>
                <w:kern w:val="0"/>
                <w:lang w:eastAsia="zh-CN"/>
              </w:rPr>
              <w:t>；</w:t>
            </w:r>
          </w:p>
          <w:p>
            <w:pPr>
              <w:pStyle w:val="4"/>
              <w:keepNext w:val="0"/>
              <w:keepLines w:val="0"/>
              <w:pageBreakBefore w:val="0"/>
              <w:widowControl w:val="0"/>
              <w:numPr>
                <w:ilvl w:val="0"/>
                <w:numId w:val="0"/>
              </w:numPr>
              <w:suppressLineNumbers w:val="0"/>
              <w:tabs>
                <w:tab w:val="left" w:pos="540"/>
              </w:tabs>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textAlignment w:val="auto"/>
              <w:rPr>
                <w:rFonts w:hint="eastAsia" w:eastAsia="宋体" w:cs="宋体" w:asciiTheme="minorEastAsia" w:hAnsiTheme="minorEastAsia"/>
                <w:kern w:val="0"/>
                <w:lang w:val="en-US" w:eastAsia="zh-CN"/>
              </w:rPr>
            </w:pPr>
            <w:r>
              <w:rPr>
                <w:rFonts w:hint="eastAsia" w:eastAsia="宋体" w:cs="宋体" w:asciiTheme="minorEastAsia" w:hAnsiTheme="minorEastAsia"/>
                <w:kern w:val="0"/>
                <w:lang w:val="en-US" w:eastAsia="zh-CN"/>
              </w:rPr>
              <w:t>具有工艺专家库；</w:t>
            </w:r>
          </w:p>
          <w:p>
            <w:pPr>
              <w:pStyle w:val="4"/>
              <w:keepNext w:val="0"/>
              <w:keepLines w:val="0"/>
              <w:pageBreakBefore w:val="0"/>
              <w:widowControl w:val="0"/>
              <w:numPr>
                <w:ilvl w:val="0"/>
                <w:numId w:val="0"/>
              </w:numPr>
              <w:suppressLineNumbers w:val="0"/>
              <w:tabs>
                <w:tab w:val="left" w:pos="540"/>
              </w:tabs>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textAlignment w:val="auto"/>
              <w:rPr>
                <w:rFonts w:hint="eastAsia" w:eastAsia="宋体" w:cs="宋体" w:asciiTheme="minorEastAsia" w:hAnsiTheme="minorEastAsia"/>
                <w:kern w:val="0"/>
                <w:lang w:val="en-US" w:eastAsia="zh-CN"/>
              </w:rPr>
            </w:pPr>
            <w:r>
              <w:rPr>
                <w:rFonts w:hint="eastAsia" w:eastAsia="宋体" w:cs="宋体" w:asciiTheme="minorEastAsia" w:hAnsiTheme="minorEastAsia"/>
                <w:kern w:val="0"/>
              </w:rPr>
              <w:t>机床应具有校丝和检测功能，工件找正功能，断丝保护功能。具有断丝记忆功能及断点自动恢复加工功能</w:t>
            </w:r>
            <w:r>
              <w:rPr>
                <w:rFonts w:hint="eastAsia" w:eastAsia="宋体" w:cs="宋体" w:asciiTheme="minorEastAsia" w:hAnsiTheme="minorEastAsia"/>
                <w:kern w:val="0"/>
                <w:lang w:eastAsia="zh-CN"/>
              </w:rPr>
              <w:t>；</w:t>
            </w:r>
          </w:p>
          <w:p>
            <w:pPr>
              <w:pStyle w:val="4"/>
              <w:keepNext w:val="0"/>
              <w:keepLines w:val="0"/>
              <w:pageBreakBefore w:val="0"/>
              <w:widowControl w:val="0"/>
              <w:numPr>
                <w:ilvl w:val="0"/>
                <w:numId w:val="0"/>
              </w:numPr>
              <w:suppressLineNumbers w:val="0"/>
              <w:tabs>
                <w:tab w:val="left" w:pos="540"/>
              </w:tabs>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textAlignment w:val="auto"/>
              <w:rPr>
                <w:rFonts w:hint="eastAsia" w:eastAsia="宋体" w:cs="宋体" w:asciiTheme="minorEastAsia" w:hAnsiTheme="minorEastAsia"/>
                <w:kern w:val="0"/>
                <w:lang w:val="en-US" w:eastAsia="zh-CN"/>
              </w:rPr>
            </w:pPr>
            <w:r>
              <w:rPr>
                <w:rFonts w:hint="eastAsia" w:eastAsia="宋体" w:cs="宋体" w:asciiTheme="minorEastAsia" w:hAnsiTheme="minorEastAsia"/>
                <w:kern w:val="0"/>
              </w:rPr>
              <w:t>通过使用动态编程模式提高生产率，</w:t>
            </w:r>
            <w:r>
              <w:rPr>
                <w:rFonts w:hint="eastAsia" w:eastAsia="宋体" w:cs="宋体" w:asciiTheme="minorEastAsia" w:hAnsiTheme="minorEastAsia"/>
                <w:kern w:val="0"/>
                <w:lang w:val="en-US" w:eastAsia="zh-CN"/>
              </w:rPr>
              <w:t>可</w:t>
            </w:r>
            <w:r>
              <w:rPr>
                <w:rFonts w:hint="eastAsia" w:eastAsia="宋体" w:cs="宋体" w:asciiTheme="minorEastAsia" w:hAnsiTheme="minorEastAsia"/>
                <w:kern w:val="0"/>
              </w:rPr>
              <w:t>同时处理批次（多个零件）以提高生产率</w:t>
            </w:r>
            <w:r>
              <w:rPr>
                <w:rFonts w:hint="eastAsia" w:eastAsia="宋体" w:cs="宋体" w:asciiTheme="minorEastAsia" w:hAnsiTheme="minorEastAsia"/>
                <w:kern w:val="0"/>
                <w:lang w:eastAsia="zh-CN"/>
              </w:rPr>
              <w:t>；</w:t>
            </w:r>
          </w:p>
          <w:p>
            <w:pPr>
              <w:pStyle w:val="4"/>
              <w:keepNext w:val="0"/>
              <w:keepLines w:val="0"/>
              <w:pageBreakBefore w:val="0"/>
              <w:widowControl w:val="0"/>
              <w:numPr>
                <w:ilvl w:val="0"/>
                <w:numId w:val="0"/>
              </w:numPr>
              <w:suppressLineNumbers w:val="0"/>
              <w:tabs>
                <w:tab w:val="left" w:pos="540"/>
              </w:tabs>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textAlignment w:val="auto"/>
              <w:rPr>
                <w:rFonts w:hint="eastAsia" w:eastAsia="宋体" w:cs="宋体" w:asciiTheme="minorEastAsia" w:hAnsiTheme="minorEastAsia"/>
                <w:kern w:val="0"/>
                <w:lang w:val="en-US" w:eastAsia="zh-CN"/>
              </w:rPr>
            </w:pPr>
            <w:r>
              <w:rPr>
                <w:rFonts w:hint="eastAsia" w:eastAsia="宋体" w:cs="宋体" w:asciiTheme="minorEastAsia" w:hAnsiTheme="minorEastAsia"/>
                <w:kern w:val="0"/>
                <w:lang w:val="en-US" w:eastAsia="zh-CN"/>
              </w:rPr>
              <w:t>三相输入电压：380/400 V；</w:t>
            </w:r>
          </w:p>
          <w:p>
            <w:pPr>
              <w:pStyle w:val="4"/>
              <w:keepNext w:val="0"/>
              <w:keepLines w:val="0"/>
              <w:pageBreakBefore w:val="0"/>
              <w:widowControl w:val="0"/>
              <w:numPr>
                <w:ilvl w:val="0"/>
                <w:numId w:val="0"/>
              </w:numPr>
              <w:suppressLineNumbers w:val="0"/>
              <w:tabs>
                <w:tab w:val="left" w:pos="540"/>
              </w:tabs>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textAlignment w:val="auto"/>
              <w:rPr>
                <w:rFonts w:hint="eastAsia" w:eastAsia="宋体" w:cs="宋体" w:asciiTheme="minorEastAsia" w:hAnsiTheme="minorEastAsia"/>
                <w:kern w:val="0"/>
                <w:lang w:val="en-US" w:eastAsia="zh-CN"/>
              </w:rPr>
            </w:pPr>
            <w:r>
              <w:rPr>
                <w:rFonts w:hint="eastAsia" w:eastAsia="宋体" w:cs="宋体" w:asciiTheme="minorEastAsia" w:hAnsiTheme="minorEastAsia"/>
                <w:kern w:val="0"/>
                <w:lang w:val="en-US" w:eastAsia="zh-CN"/>
              </w:rPr>
              <w:t>人机界面；</w:t>
            </w:r>
          </w:p>
          <w:p>
            <w:pPr>
              <w:pStyle w:val="4"/>
              <w:keepNext w:val="0"/>
              <w:keepLines w:val="0"/>
              <w:pageBreakBefore w:val="0"/>
              <w:widowControl w:val="0"/>
              <w:numPr>
                <w:ilvl w:val="0"/>
                <w:numId w:val="0"/>
              </w:numPr>
              <w:suppressLineNumbers w:val="0"/>
              <w:tabs>
                <w:tab w:val="left" w:pos="540"/>
              </w:tabs>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textAlignment w:val="auto"/>
              <w:rPr>
                <w:rFonts w:hint="eastAsia" w:eastAsia="宋体" w:cs="宋体" w:asciiTheme="minorEastAsia" w:hAnsiTheme="minorEastAsia"/>
                <w:kern w:val="0"/>
                <w:lang w:val="en-US" w:eastAsia="zh-CN"/>
              </w:rPr>
            </w:pPr>
            <w:r>
              <w:rPr>
                <w:rFonts w:hint="eastAsia" w:eastAsia="宋体" w:cs="宋体" w:asciiTheme="minorEastAsia" w:hAnsiTheme="minorEastAsia"/>
                <w:kern w:val="0"/>
                <w:lang w:val="en-US" w:eastAsia="zh-CN"/>
              </w:rPr>
              <w:t>以太网USB口；</w:t>
            </w:r>
          </w:p>
          <w:p>
            <w:pPr>
              <w:pStyle w:val="4"/>
              <w:keepNext w:val="0"/>
              <w:keepLines w:val="0"/>
              <w:pageBreakBefore w:val="0"/>
              <w:widowControl w:val="0"/>
              <w:numPr>
                <w:ilvl w:val="0"/>
                <w:numId w:val="0"/>
              </w:numPr>
              <w:suppressLineNumbers w:val="0"/>
              <w:tabs>
                <w:tab w:val="left" w:pos="540"/>
              </w:tabs>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textAlignment w:val="auto"/>
              <w:rPr>
                <w:rFonts w:hint="eastAsia" w:eastAsia="宋体" w:cs="宋体" w:asciiTheme="minorEastAsia" w:hAnsiTheme="minorEastAsia"/>
                <w:kern w:val="0"/>
                <w:lang w:val="en-US" w:eastAsia="zh-CN"/>
              </w:rPr>
            </w:pPr>
            <w:r>
              <w:rPr>
                <w:rFonts w:hint="eastAsia" w:eastAsia="宋体" w:cs="宋体" w:asciiTheme="minorEastAsia" w:hAnsiTheme="minorEastAsia"/>
                <w:kern w:val="0"/>
                <w:lang w:val="en-US" w:eastAsia="zh-CN"/>
              </w:rPr>
              <w:t>遥控盒。</w:t>
            </w:r>
          </w:p>
          <w:p>
            <w:pPr>
              <w:keepNext w:val="0"/>
              <w:keepLines w:val="0"/>
              <w:pageBreakBefore w:val="0"/>
              <w:suppressLineNumbers w:val="0"/>
              <w:kinsoku/>
              <w:overflowPunct/>
              <w:autoSpaceDE/>
              <w:autoSpaceDN/>
              <w:bidi w:val="0"/>
              <w:spacing w:before="0" w:beforeAutospacing="0" w:after="0" w:afterAutospacing="0" w:line="360" w:lineRule="auto"/>
              <w:ind w:left="0" w:right="0"/>
              <w:textAlignment w:val="auto"/>
              <w:rPr>
                <w:rFonts w:hint="default" w:ascii="宋体" w:hAnsi="宋体" w:eastAsia="宋体" w:cs="宋体"/>
                <w:sz w:val="21"/>
                <w:szCs w:val="21"/>
              </w:rPr>
            </w:pPr>
            <w:r>
              <w:rPr>
                <w:rFonts w:hint="eastAsia" w:eastAsia="宋体" w:cs="宋体" w:asciiTheme="minorEastAsia" w:hAnsiTheme="minorEastAsia"/>
                <w:b w:val="0"/>
                <w:bCs w:val="0"/>
                <w:kern w:val="0"/>
              </w:rPr>
              <w:t>★</w:t>
            </w:r>
            <w:r>
              <w:rPr>
                <w:rFonts w:hint="eastAsia" w:cs="宋体" w:asciiTheme="minorEastAsia" w:hAnsiTheme="minorEastAsia"/>
                <w:b/>
                <w:bCs/>
                <w:kern w:val="0"/>
                <w:lang w:val="en-US" w:eastAsia="zh-CN"/>
              </w:rPr>
              <w:t>以上</w:t>
            </w:r>
            <w:r>
              <w:rPr>
                <w:rFonts w:hint="eastAsia" w:eastAsia="宋体" w:cs="宋体" w:asciiTheme="minorEastAsia" w:hAnsiTheme="minorEastAsia"/>
                <w:b/>
                <w:bCs/>
                <w:kern w:val="0"/>
              </w:rPr>
              <w:t>★</w:t>
            </w:r>
            <w:r>
              <w:rPr>
                <w:rFonts w:hint="eastAsia" w:cs="宋体" w:asciiTheme="minorEastAsia" w:hAnsiTheme="minorEastAsia"/>
                <w:b/>
                <w:bCs/>
                <w:kern w:val="0"/>
                <w:szCs w:val="21"/>
                <w:lang w:val="en-US" w:eastAsia="zh-CN"/>
              </w:rPr>
              <w:t>条款</w:t>
            </w:r>
            <w:r>
              <w:rPr>
                <w:rFonts w:hint="eastAsia" w:cs="宋体" w:asciiTheme="minorEastAsia" w:hAnsiTheme="minorEastAsia"/>
                <w:b/>
                <w:bCs/>
                <w:kern w:val="0"/>
                <w:lang w:val="en-US" w:eastAsia="zh-CN"/>
              </w:rPr>
              <w:t>及</w:t>
            </w:r>
            <w:r>
              <w:rPr>
                <w:rFonts w:hint="eastAsia" w:eastAsia="宋体" w:cs="宋体" w:asciiTheme="minorEastAsia" w:hAnsiTheme="minorEastAsia"/>
                <w:b/>
                <w:bCs/>
                <w:kern w:val="0"/>
                <w:szCs w:val="21"/>
              </w:rPr>
              <w:t>▲</w:t>
            </w:r>
            <w:r>
              <w:rPr>
                <w:rFonts w:hint="eastAsia" w:cs="宋体" w:asciiTheme="minorEastAsia" w:hAnsiTheme="minorEastAsia"/>
                <w:b/>
                <w:bCs/>
                <w:kern w:val="0"/>
                <w:szCs w:val="21"/>
                <w:lang w:val="en-US" w:eastAsia="zh-CN"/>
              </w:rPr>
              <w:t>条款</w:t>
            </w:r>
            <w:r>
              <w:rPr>
                <w:rFonts w:hint="eastAsia" w:ascii="宋体" w:hAnsi="宋体" w:cs="宋体"/>
                <w:b/>
                <w:color w:val="000000"/>
                <w:kern w:val="0"/>
                <w:szCs w:val="21"/>
                <w:lang w:val="en-US" w:eastAsia="zh-CN"/>
              </w:rPr>
              <w:t>投标人投标时须提供以下任一材料证明所投产品能满足以下技术参数要求，并加盖投标人公章：①提供第三方检测机构出具的检测报告复印件；②提供产品制造商官网相应功能截图，同时提供官网链接地址；③制造商产品说明书或制造厂商公开发布的产品功能印刷资料；④产品对应功能的照片或产品功能操作界面图片</w:t>
            </w:r>
            <w:r>
              <w:rPr>
                <w:rFonts w:hint="eastAsia" w:hAnsi="宋体" w:cs="宋体"/>
                <w:b/>
                <w:color w:val="000000"/>
                <w:kern w:val="0"/>
                <w:szCs w:val="21"/>
                <w:lang w:val="en-US" w:eastAsia="zh-CN"/>
              </w:rPr>
              <w:t>。</w:t>
            </w:r>
            <w:r>
              <w:rPr>
                <w:rFonts w:hint="eastAsia" w:ascii="宋体" w:hAnsi="宋体" w:cs="宋体"/>
                <w:b/>
                <w:color w:val="000000"/>
                <w:kern w:val="0"/>
                <w:lang w:val="en-US" w:eastAsia="zh-CN"/>
              </w:rPr>
              <w:t>投标人应对所盖章提供资料的真实性、准确性负责。技术支持资料须清晰可辨，表达意思必须统一。投标人自行承担资料模糊不清、无法辨认的不利后果。</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7" w:type="pct"/>
          </w:tcPr>
          <w:p>
            <w:pPr>
              <w:keepNext w:val="0"/>
              <w:keepLines w:val="0"/>
              <w:pageBreakBefore w:val="0"/>
              <w:suppressLineNumbers w:val="0"/>
              <w:kinsoku/>
              <w:overflowPunct/>
              <w:autoSpaceDE/>
              <w:autoSpaceDN/>
              <w:bidi w:val="0"/>
              <w:spacing w:before="0" w:beforeAutospacing="0" w:after="0" w:afterAutospacing="0" w:line="360" w:lineRule="auto"/>
              <w:ind w:left="0" w:right="0"/>
              <w:textAlignment w:val="auto"/>
              <w:rPr>
                <w:rFonts w:hint="default" w:ascii="宋体" w:hAnsi="宋体" w:cs="宋体"/>
                <w:szCs w:val="21"/>
              </w:rPr>
            </w:pPr>
          </w:p>
        </w:tc>
        <w:tc>
          <w:tcPr>
            <w:tcW w:w="256" w:type="pct"/>
          </w:tcPr>
          <w:p>
            <w:pPr>
              <w:pStyle w:val="33"/>
              <w:keepNext w:val="0"/>
              <w:keepLines w:val="0"/>
              <w:pageBreakBefore w:val="0"/>
              <w:kinsoku/>
              <w:overflowPunct/>
              <w:autoSpaceDE/>
              <w:autoSpaceDN/>
              <w:bidi w:val="0"/>
              <w:spacing w:before="0"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3495" w:type="pct"/>
          </w:tcPr>
          <w:p>
            <w:pPr>
              <w:pStyle w:val="33"/>
              <w:keepNext w:val="0"/>
              <w:keepLines w:val="0"/>
              <w:pageBreakBefore w:val="0"/>
              <w:kinsoku/>
              <w:overflowPunct/>
              <w:autoSpaceDE/>
              <w:autoSpaceDN/>
              <w:bidi w:val="0"/>
              <w:spacing w:before="0" w:line="360" w:lineRule="auto"/>
              <w:textAlignment w:val="auto"/>
              <w:rPr>
                <w:rFonts w:hint="eastAsia" w:ascii="宋体" w:hAnsi="宋体" w:eastAsia="宋体" w:cs="宋体"/>
                <w:b/>
                <w:color w:val="000000"/>
                <w:kern w:val="0"/>
                <w:szCs w:val="21"/>
                <w:lang w:val="en-AU" w:eastAsia="zh-CN"/>
              </w:rPr>
            </w:pPr>
            <w:r>
              <w:rPr>
                <w:rFonts w:hint="eastAsia" w:ascii="宋体" w:hAnsi="宋体" w:cs="宋体"/>
                <w:b/>
                <w:color w:val="000000"/>
                <w:kern w:val="0"/>
                <w:szCs w:val="21"/>
                <w:lang w:val="en-AU"/>
              </w:rPr>
              <w:t>配置清单</w:t>
            </w:r>
            <w:r>
              <w:rPr>
                <w:rFonts w:hint="eastAsia" w:ascii="宋体" w:hAnsi="宋体" w:cs="宋体"/>
                <w:b/>
                <w:color w:val="000000"/>
                <w:kern w:val="0"/>
                <w:szCs w:val="21"/>
                <w:lang w:val="en-AU" w:eastAsia="zh-CN"/>
              </w:rPr>
              <w:t>（</w:t>
            </w:r>
            <w:r>
              <w:rPr>
                <w:rFonts w:hint="eastAsia" w:ascii="宋体" w:hAnsi="宋体" w:cs="宋体"/>
                <w:b/>
                <w:color w:val="000000"/>
                <w:kern w:val="0"/>
                <w:szCs w:val="21"/>
                <w:lang w:val="en-US" w:eastAsia="zh-CN"/>
              </w:rPr>
              <w:t>除慢走丝机床主机外</w:t>
            </w:r>
            <w:r>
              <w:rPr>
                <w:rFonts w:hint="eastAsia" w:ascii="宋体" w:hAnsi="宋体" w:cs="宋体"/>
                <w:b/>
                <w:color w:val="000000"/>
                <w:kern w:val="0"/>
                <w:szCs w:val="21"/>
                <w:lang w:val="en-AU" w:eastAsia="zh-CN"/>
              </w:rPr>
              <w:t>）</w:t>
            </w:r>
          </w:p>
          <w:tbl>
            <w:tblPr>
              <w:tblStyle w:val="12"/>
              <w:tblpPr w:leftFromText="180" w:rightFromText="180" w:vertAnchor="text" w:horzAnchor="page" w:tblpX="160" w:tblpY="245"/>
              <w:tblOverlap w:val="never"/>
              <w:tblW w:w="555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56"/>
              <w:gridCol w:w="3147"/>
              <w:gridCol w:w="15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56"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34"/>
                    <w:keepNext w:val="0"/>
                    <w:keepLines w:val="0"/>
                    <w:pageBreakBefore w:val="0"/>
                    <w:suppressLineNumbers w:val="0"/>
                    <w:kinsoku/>
                    <w:overflowPunct/>
                    <w:autoSpaceDE/>
                    <w:autoSpaceDN/>
                    <w:bidi w:val="0"/>
                    <w:spacing w:before="0" w:beforeAutospacing="0" w:after="0" w:afterAutospacing="0" w:line="360" w:lineRule="auto"/>
                    <w:ind w:left="115" w:right="109"/>
                    <w:jc w:val="center"/>
                    <w:textAlignment w:val="auto"/>
                    <w:rPr>
                      <w:rFonts w:hint="default" w:ascii="Times New Roman" w:hAnsi="Times New Roman" w:cs="Times New Roman" w:eastAsiaTheme="minorEastAsia"/>
                      <w:b/>
                      <w:szCs w:val="21"/>
                    </w:rPr>
                  </w:pPr>
                  <w:r>
                    <w:rPr>
                      <w:rFonts w:hint="default" w:ascii="Times New Roman" w:hAnsi="Times New Roman" w:cs="Times New Roman" w:eastAsiaTheme="minorEastAsia"/>
                      <w:b/>
                      <w:szCs w:val="21"/>
                    </w:rPr>
                    <w:t>序号</w:t>
                  </w:r>
                </w:p>
              </w:tc>
              <w:tc>
                <w:tcPr>
                  <w:tcW w:w="3147"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34"/>
                    <w:keepNext w:val="0"/>
                    <w:keepLines w:val="0"/>
                    <w:pageBreakBefore w:val="0"/>
                    <w:suppressLineNumbers w:val="0"/>
                    <w:kinsoku/>
                    <w:overflowPunct/>
                    <w:autoSpaceDE/>
                    <w:autoSpaceDN/>
                    <w:bidi w:val="0"/>
                    <w:spacing w:before="0" w:beforeAutospacing="0" w:after="0" w:afterAutospacing="0" w:line="360" w:lineRule="auto"/>
                    <w:ind w:left="74" w:right="65"/>
                    <w:jc w:val="center"/>
                    <w:textAlignment w:val="auto"/>
                    <w:rPr>
                      <w:rFonts w:hint="default" w:ascii="Times New Roman" w:hAnsi="Times New Roman" w:cs="Times New Roman" w:eastAsiaTheme="minorEastAsia"/>
                      <w:b/>
                      <w:szCs w:val="21"/>
                    </w:rPr>
                  </w:pPr>
                  <w:r>
                    <w:rPr>
                      <w:rFonts w:hint="default" w:ascii="Times New Roman" w:hAnsi="Times New Roman" w:cs="Times New Roman" w:eastAsiaTheme="minorEastAsia"/>
                      <w:b/>
                      <w:szCs w:val="21"/>
                    </w:rPr>
                    <w:t>中文名称</w:t>
                  </w:r>
                </w:p>
              </w:tc>
              <w:tc>
                <w:tcPr>
                  <w:tcW w:w="1554"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34"/>
                    <w:keepNext w:val="0"/>
                    <w:keepLines w:val="0"/>
                    <w:pageBreakBefore w:val="0"/>
                    <w:suppressLineNumbers w:val="0"/>
                    <w:kinsoku/>
                    <w:overflowPunct/>
                    <w:autoSpaceDE/>
                    <w:autoSpaceDN/>
                    <w:bidi w:val="0"/>
                    <w:spacing w:before="0" w:beforeAutospacing="0" w:after="0" w:afterAutospacing="0" w:line="360" w:lineRule="auto"/>
                    <w:ind w:left="128" w:right="120"/>
                    <w:jc w:val="center"/>
                    <w:textAlignment w:val="auto"/>
                    <w:rPr>
                      <w:rFonts w:hint="default" w:ascii="Times New Roman" w:hAnsi="Times New Roman" w:cs="Times New Roman" w:eastAsiaTheme="minorEastAsia"/>
                      <w:b/>
                      <w:szCs w:val="21"/>
                    </w:rPr>
                  </w:pPr>
                  <w:r>
                    <w:rPr>
                      <w:rFonts w:hint="default" w:ascii="Times New Roman" w:hAnsi="Times New Roman" w:cs="Times New Roman" w:eastAsiaTheme="minorEastAsia"/>
                      <w:b/>
                      <w:szCs w:val="21"/>
                    </w:rPr>
                    <w:t>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56"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34"/>
                    <w:keepNext w:val="0"/>
                    <w:keepLines w:val="0"/>
                    <w:pageBreakBefore w:val="0"/>
                    <w:suppressLineNumbers w:val="0"/>
                    <w:kinsoku/>
                    <w:overflowPunct/>
                    <w:autoSpaceDE/>
                    <w:autoSpaceDN/>
                    <w:bidi w:val="0"/>
                    <w:spacing w:before="0" w:beforeAutospacing="0" w:after="0" w:afterAutospacing="0" w:line="360" w:lineRule="auto"/>
                    <w:ind w:left="7" w:right="0"/>
                    <w:jc w:val="center"/>
                    <w:textAlignment w:val="auto"/>
                    <w:rPr>
                      <w:rFonts w:hint="default" w:ascii="Times New Roman" w:hAnsi="Times New Roman" w:cs="Times New Roman" w:eastAsiaTheme="minorEastAsia"/>
                      <w:szCs w:val="21"/>
                    </w:rPr>
                  </w:pPr>
                  <w:r>
                    <w:rPr>
                      <w:rFonts w:hint="default" w:ascii="Times New Roman" w:hAnsi="Times New Roman" w:cs="Times New Roman" w:eastAsiaTheme="minorEastAsia"/>
                      <w:w w:val="99"/>
                      <w:szCs w:val="21"/>
                    </w:rPr>
                    <w:t>1</w:t>
                  </w:r>
                </w:p>
              </w:tc>
              <w:tc>
                <w:tcPr>
                  <w:tcW w:w="3147"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34"/>
                    <w:keepNext w:val="0"/>
                    <w:keepLines w:val="0"/>
                    <w:pageBreakBefore w:val="0"/>
                    <w:suppressLineNumbers w:val="0"/>
                    <w:kinsoku/>
                    <w:overflowPunct/>
                    <w:autoSpaceDE/>
                    <w:autoSpaceDN/>
                    <w:bidi w:val="0"/>
                    <w:spacing w:before="0" w:beforeAutospacing="0" w:after="0" w:afterAutospacing="0" w:line="360" w:lineRule="auto"/>
                    <w:ind w:left="7" w:right="0"/>
                    <w:jc w:val="center"/>
                    <w:textAlignment w:val="auto"/>
                    <w:rPr>
                      <w:rFonts w:hint="default" w:ascii="Times New Roman" w:hAnsi="Times New Roman" w:cs="Times New Roman" w:eastAsiaTheme="minorEastAsia"/>
                      <w:w w:val="99"/>
                      <w:szCs w:val="21"/>
                    </w:rPr>
                  </w:pPr>
                  <w:r>
                    <w:rPr>
                      <w:rFonts w:hint="eastAsia" w:ascii="Times New Roman" w:hAnsi="Times New Roman" w:cs="Times New Roman" w:eastAsiaTheme="minorEastAsia"/>
                      <w:w w:val="99"/>
                      <w:szCs w:val="21"/>
                      <w:lang w:val="en-US" w:eastAsia="zh-CN"/>
                    </w:rPr>
                    <w:t>冷水机</w:t>
                  </w:r>
                </w:p>
              </w:tc>
              <w:tc>
                <w:tcPr>
                  <w:tcW w:w="1554"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34"/>
                    <w:keepNext w:val="0"/>
                    <w:keepLines w:val="0"/>
                    <w:pageBreakBefore w:val="0"/>
                    <w:suppressLineNumbers w:val="0"/>
                    <w:kinsoku/>
                    <w:overflowPunct/>
                    <w:autoSpaceDE/>
                    <w:autoSpaceDN/>
                    <w:bidi w:val="0"/>
                    <w:spacing w:before="0" w:beforeAutospacing="0" w:after="0" w:afterAutospacing="0" w:line="360" w:lineRule="auto"/>
                    <w:ind w:left="9" w:right="0"/>
                    <w:jc w:val="center"/>
                    <w:textAlignment w:val="auto"/>
                    <w:rPr>
                      <w:rFonts w:hint="eastAsia" w:ascii="Times New Roman" w:hAnsi="Times New Roman" w:cs="Times New Roman" w:eastAsiaTheme="minorEastAsia"/>
                      <w:szCs w:val="21"/>
                      <w:lang w:val="en-US" w:eastAsia="zh-CN"/>
                    </w:rPr>
                  </w:pPr>
                  <w:r>
                    <w:rPr>
                      <w:rFonts w:hint="default" w:ascii="Times New Roman" w:hAnsi="Times New Roman" w:cs="Times New Roman" w:eastAsiaTheme="minorEastAsia"/>
                      <w:w w:val="99"/>
                      <w:szCs w:val="21"/>
                    </w:rPr>
                    <w:t>1</w:t>
                  </w:r>
                  <w:r>
                    <w:rPr>
                      <w:rFonts w:hint="eastAsia" w:ascii="Times New Roman" w:hAnsi="Times New Roman" w:cs="Times New Roman" w:eastAsiaTheme="minorEastAsia"/>
                      <w:w w:val="99"/>
                      <w:szCs w:val="21"/>
                      <w:lang w:val="en-US" w:eastAsia="zh-CN"/>
                    </w:rPr>
                    <w:t>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56"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34"/>
                    <w:keepNext w:val="0"/>
                    <w:keepLines w:val="0"/>
                    <w:pageBreakBefore w:val="0"/>
                    <w:suppressLineNumbers w:val="0"/>
                    <w:kinsoku/>
                    <w:overflowPunct/>
                    <w:autoSpaceDE/>
                    <w:autoSpaceDN/>
                    <w:bidi w:val="0"/>
                    <w:spacing w:before="0" w:beforeAutospacing="0" w:after="0" w:afterAutospacing="0" w:line="360" w:lineRule="auto"/>
                    <w:ind w:left="7" w:right="0"/>
                    <w:jc w:val="center"/>
                    <w:textAlignment w:val="auto"/>
                    <w:rPr>
                      <w:rFonts w:hint="default" w:ascii="Times New Roman" w:hAnsi="Times New Roman" w:cs="Times New Roman" w:eastAsiaTheme="minorEastAsia"/>
                      <w:szCs w:val="21"/>
                    </w:rPr>
                  </w:pPr>
                  <w:r>
                    <w:rPr>
                      <w:rFonts w:hint="default" w:ascii="Times New Roman" w:hAnsi="Times New Roman" w:cs="Times New Roman" w:eastAsiaTheme="minorEastAsia"/>
                      <w:w w:val="99"/>
                      <w:szCs w:val="21"/>
                    </w:rPr>
                    <w:t>2</w:t>
                  </w:r>
                </w:p>
              </w:tc>
              <w:tc>
                <w:tcPr>
                  <w:tcW w:w="3147"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34"/>
                    <w:keepNext w:val="0"/>
                    <w:keepLines w:val="0"/>
                    <w:pageBreakBefore w:val="0"/>
                    <w:suppressLineNumbers w:val="0"/>
                    <w:kinsoku/>
                    <w:overflowPunct/>
                    <w:autoSpaceDE/>
                    <w:autoSpaceDN/>
                    <w:bidi w:val="0"/>
                    <w:spacing w:before="0" w:beforeAutospacing="0" w:after="0" w:afterAutospacing="0" w:line="360" w:lineRule="auto"/>
                    <w:ind w:left="7" w:right="0"/>
                    <w:jc w:val="center"/>
                    <w:textAlignment w:val="auto"/>
                    <w:rPr>
                      <w:rFonts w:hint="default" w:ascii="Times New Roman" w:hAnsi="Times New Roman" w:cs="Times New Roman" w:eastAsiaTheme="minorEastAsia"/>
                      <w:w w:val="99"/>
                      <w:szCs w:val="21"/>
                    </w:rPr>
                  </w:pPr>
                  <w:r>
                    <w:rPr>
                      <w:rFonts w:hint="default" w:ascii="Times New Roman" w:hAnsi="Times New Roman" w:cs="Times New Roman" w:eastAsiaTheme="minorEastAsia"/>
                      <w:w w:val="99"/>
                      <w:szCs w:val="21"/>
                      <w:lang w:val="en-US" w:eastAsia="zh-CN"/>
                    </w:rPr>
                    <w:t xml:space="preserve">15KVA </w:t>
                  </w:r>
                  <w:r>
                    <w:rPr>
                      <w:rFonts w:hint="eastAsia" w:ascii="Times New Roman" w:hAnsi="Times New Roman" w:cs="Times New Roman" w:eastAsiaTheme="minorEastAsia"/>
                      <w:w w:val="99"/>
                      <w:szCs w:val="21"/>
                      <w:lang w:val="en-US" w:eastAsia="zh-CN"/>
                    </w:rPr>
                    <w:t>稳变压器</w:t>
                  </w:r>
                </w:p>
              </w:tc>
              <w:tc>
                <w:tcPr>
                  <w:tcW w:w="1554"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34"/>
                    <w:keepNext w:val="0"/>
                    <w:keepLines w:val="0"/>
                    <w:pageBreakBefore w:val="0"/>
                    <w:suppressLineNumbers w:val="0"/>
                    <w:kinsoku/>
                    <w:overflowPunct/>
                    <w:autoSpaceDE/>
                    <w:autoSpaceDN/>
                    <w:bidi w:val="0"/>
                    <w:spacing w:before="0" w:beforeAutospacing="0" w:after="0" w:afterAutospacing="0" w:line="360" w:lineRule="auto"/>
                    <w:ind w:left="9" w:right="0"/>
                    <w:jc w:val="center"/>
                    <w:textAlignment w:val="auto"/>
                    <w:rPr>
                      <w:rFonts w:hint="eastAsia" w:ascii="Times New Roman" w:hAnsi="Times New Roman" w:cs="Times New Roman" w:eastAsiaTheme="minorEastAsia"/>
                      <w:szCs w:val="21"/>
                      <w:lang w:val="en-US" w:eastAsia="zh-CN"/>
                    </w:rPr>
                  </w:pPr>
                  <w:r>
                    <w:rPr>
                      <w:rFonts w:hint="default" w:ascii="Times New Roman" w:hAnsi="Times New Roman" w:cs="Times New Roman" w:eastAsiaTheme="minorEastAsia"/>
                      <w:w w:val="99"/>
                      <w:szCs w:val="21"/>
                    </w:rPr>
                    <w:t>1</w:t>
                  </w:r>
                  <w:r>
                    <w:rPr>
                      <w:rFonts w:hint="eastAsia" w:ascii="Times New Roman" w:hAnsi="Times New Roman" w:cs="Times New Roman" w:eastAsiaTheme="minorEastAsia"/>
                      <w:w w:val="99"/>
                      <w:szCs w:val="21"/>
                      <w:lang w:val="en-US" w:eastAsia="zh-CN"/>
                    </w:rPr>
                    <w:t>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56"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34"/>
                    <w:keepNext w:val="0"/>
                    <w:keepLines w:val="0"/>
                    <w:pageBreakBefore w:val="0"/>
                    <w:suppressLineNumbers w:val="0"/>
                    <w:kinsoku/>
                    <w:overflowPunct/>
                    <w:autoSpaceDE/>
                    <w:autoSpaceDN/>
                    <w:bidi w:val="0"/>
                    <w:spacing w:before="0" w:beforeAutospacing="0" w:after="0" w:afterAutospacing="0" w:line="360" w:lineRule="auto"/>
                    <w:ind w:left="7" w:right="0"/>
                    <w:jc w:val="center"/>
                    <w:textAlignment w:val="auto"/>
                    <w:rPr>
                      <w:rFonts w:hint="default" w:ascii="Times New Roman" w:hAnsi="Times New Roman" w:cs="Times New Roman" w:eastAsiaTheme="minorEastAsia"/>
                      <w:szCs w:val="21"/>
                    </w:rPr>
                  </w:pPr>
                  <w:r>
                    <w:rPr>
                      <w:rFonts w:hint="default" w:ascii="Times New Roman" w:hAnsi="Times New Roman" w:cs="Times New Roman" w:eastAsiaTheme="minorEastAsia"/>
                      <w:w w:val="99"/>
                      <w:szCs w:val="21"/>
                    </w:rPr>
                    <w:t>3</w:t>
                  </w:r>
                </w:p>
              </w:tc>
              <w:tc>
                <w:tcPr>
                  <w:tcW w:w="3147"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34"/>
                    <w:keepNext w:val="0"/>
                    <w:keepLines w:val="0"/>
                    <w:pageBreakBefore w:val="0"/>
                    <w:suppressLineNumbers w:val="0"/>
                    <w:kinsoku/>
                    <w:overflowPunct/>
                    <w:autoSpaceDE/>
                    <w:autoSpaceDN/>
                    <w:bidi w:val="0"/>
                    <w:spacing w:before="0" w:beforeAutospacing="0" w:after="0" w:afterAutospacing="0" w:line="360" w:lineRule="auto"/>
                    <w:ind w:left="7" w:right="0"/>
                    <w:jc w:val="center"/>
                    <w:textAlignment w:val="auto"/>
                    <w:rPr>
                      <w:rFonts w:hint="default" w:ascii="Times New Roman" w:hAnsi="Times New Roman" w:cs="Times New Roman" w:eastAsiaTheme="minorEastAsia"/>
                      <w:w w:val="99"/>
                      <w:szCs w:val="21"/>
                    </w:rPr>
                  </w:pPr>
                  <w:r>
                    <w:rPr>
                      <w:rFonts w:hint="eastAsia" w:ascii="Times New Roman" w:hAnsi="Times New Roman" w:cs="Times New Roman" w:eastAsiaTheme="minorEastAsia"/>
                      <w:w w:val="99"/>
                      <w:szCs w:val="21"/>
                      <w:lang w:val="en-US" w:eastAsia="zh-CN"/>
                    </w:rPr>
                    <w:t>空气干燥机</w:t>
                  </w:r>
                </w:p>
              </w:tc>
              <w:tc>
                <w:tcPr>
                  <w:tcW w:w="1554"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34"/>
                    <w:keepNext w:val="0"/>
                    <w:keepLines w:val="0"/>
                    <w:pageBreakBefore w:val="0"/>
                    <w:suppressLineNumbers w:val="0"/>
                    <w:kinsoku/>
                    <w:overflowPunct/>
                    <w:autoSpaceDE/>
                    <w:autoSpaceDN/>
                    <w:bidi w:val="0"/>
                    <w:spacing w:before="0" w:beforeAutospacing="0" w:after="0" w:afterAutospacing="0" w:line="360" w:lineRule="auto"/>
                    <w:ind w:left="9" w:right="0"/>
                    <w:jc w:val="center"/>
                    <w:textAlignment w:val="auto"/>
                    <w:rPr>
                      <w:rFonts w:hint="eastAsia" w:ascii="Times New Roman" w:hAnsi="Times New Roman" w:cs="Times New Roman" w:eastAsiaTheme="minorEastAsia"/>
                      <w:szCs w:val="21"/>
                      <w:lang w:val="en-US" w:eastAsia="zh-CN"/>
                    </w:rPr>
                  </w:pPr>
                  <w:r>
                    <w:rPr>
                      <w:rFonts w:hint="default" w:ascii="Times New Roman" w:hAnsi="Times New Roman" w:cs="Times New Roman" w:eastAsiaTheme="minorEastAsia"/>
                      <w:w w:val="99"/>
                      <w:szCs w:val="21"/>
                    </w:rPr>
                    <w:t>1</w:t>
                  </w:r>
                  <w:r>
                    <w:rPr>
                      <w:rFonts w:hint="eastAsia" w:ascii="Times New Roman" w:hAnsi="Times New Roman" w:cs="Times New Roman" w:eastAsiaTheme="minorEastAsia"/>
                      <w:w w:val="99"/>
                      <w:szCs w:val="21"/>
                      <w:lang w:val="en-US" w:eastAsia="zh-CN"/>
                    </w:rPr>
                    <w:t>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56"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34"/>
                    <w:keepNext w:val="0"/>
                    <w:keepLines w:val="0"/>
                    <w:pageBreakBefore w:val="0"/>
                    <w:suppressLineNumbers w:val="0"/>
                    <w:kinsoku/>
                    <w:overflowPunct/>
                    <w:autoSpaceDE/>
                    <w:autoSpaceDN/>
                    <w:bidi w:val="0"/>
                    <w:spacing w:before="0" w:beforeAutospacing="0" w:after="0" w:afterAutospacing="0" w:line="360" w:lineRule="auto"/>
                    <w:ind w:left="7" w:leftChars="0" w:right="0" w:rightChars="0"/>
                    <w:jc w:val="center"/>
                    <w:textAlignment w:val="auto"/>
                    <w:rPr>
                      <w:rFonts w:hint="default" w:ascii="Times New Roman" w:hAnsi="Times New Roman" w:cs="Times New Roman" w:eastAsiaTheme="minorEastAsia"/>
                      <w:w w:val="99"/>
                      <w:szCs w:val="21"/>
                    </w:rPr>
                  </w:pPr>
                  <w:r>
                    <w:rPr>
                      <w:rFonts w:hint="eastAsia" w:ascii="Times New Roman" w:hAnsi="Times New Roman" w:cs="Times New Roman" w:eastAsiaTheme="minorEastAsia"/>
                      <w:w w:val="99"/>
                      <w:szCs w:val="21"/>
                      <w:lang w:val="en-US" w:eastAsia="zh-CN"/>
                    </w:rPr>
                    <w:t>4</w:t>
                  </w:r>
                </w:p>
              </w:tc>
              <w:tc>
                <w:tcPr>
                  <w:tcW w:w="3147"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15" w:leftChars="0" w:right="108" w:rightChars="0"/>
                    <w:jc w:val="center"/>
                    <w:textAlignment w:val="auto"/>
                    <w:rPr>
                      <w:rFonts w:hint="eastAsia" w:ascii="Times New Roman" w:hAnsi="Times New Roman" w:cs="Times New Roman" w:eastAsiaTheme="minorEastAsia"/>
                      <w:w w:val="99"/>
                      <w:szCs w:val="21"/>
                      <w:lang w:val="en-US" w:eastAsia="zh-CN"/>
                    </w:rPr>
                  </w:pPr>
                  <w:r>
                    <w:rPr>
                      <w:rFonts w:hint="eastAsia" w:ascii="Times New Roman" w:hAnsi="Times New Roman" w:cs="Times New Roman" w:eastAsiaTheme="minorEastAsia"/>
                      <w:szCs w:val="21"/>
                      <w:lang w:val="en-US" w:eastAsia="zh-CN"/>
                    </w:rPr>
                    <w:t>台式电脑（一级能效、内核数≥20核，总线程≥28 线程；最大睿频≥5.4GHz、32G内存、1T固态硬盘、27寸显示器）</w:t>
                  </w:r>
                </w:p>
              </w:tc>
              <w:tc>
                <w:tcPr>
                  <w:tcW w:w="1554"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34"/>
                    <w:keepNext w:val="0"/>
                    <w:keepLines w:val="0"/>
                    <w:pageBreakBefore w:val="0"/>
                    <w:suppressLineNumbers w:val="0"/>
                    <w:kinsoku/>
                    <w:overflowPunct/>
                    <w:autoSpaceDE/>
                    <w:autoSpaceDN/>
                    <w:bidi w:val="0"/>
                    <w:spacing w:before="0" w:beforeAutospacing="0" w:after="0" w:afterAutospacing="0" w:line="360" w:lineRule="auto"/>
                    <w:ind w:left="7" w:leftChars="0" w:right="0" w:rightChars="0"/>
                    <w:jc w:val="center"/>
                    <w:textAlignment w:val="auto"/>
                    <w:rPr>
                      <w:rFonts w:hint="default" w:ascii="Times New Roman" w:hAnsi="Times New Roman" w:cs="Times New Roman" w:eastAsiaTheme="minorEastAsia"/>
                      <w:w w:val="99"/>
                      <w:szCs w:val="21"/>
                    </w:rPr>
                  </w:pPr>
                  <w:r>
                    <w:rPr>
                      <w:rFonts w:hint="eastAsia" w:ascii="Times New Roman" w:hAnsi="Times New Roman" w:cs="Times New Roman" w:eastAsiaTheme="minorEastAsia"/>
                      <w:w w:val="99"/>
                      <w:szCs w:val="21"/>
                      <w:lang w:val="en-US" w:eastAsia="zh-CN"/>
                    </w:rPr>
                    <w:t>1台</w:t>
                  </w:r>
                </w:p>
              </w:tc>
            </w:tr>
          </w:tbl>
          <w:p>
            <w:pPr>
              <w:pStyle w:val="33"/>
              <w:keepNext w:val="0"/>
              <w:keepLines w:val="0"/>
              <w:pageBreakBefore w:val="0"/>
              <w:kinsoku/>
              <w:overflowPunct/>
              <w:autoSpaceDE/>
              <w:autoSpaceDN/>
              <w:bidi w:val="0"/>
              <w:spacing w:before="0" w:line="360" w:lineRule="auto"/>
              <w:textAlignment w:val="auto"/>
              <w:rPr>
                <w:rFonts w:hint="eastAsia" w:ascii="宋体" w:hAnsi="宋体" w:cs="宋体"/>
                <w:b/>
                <w:color w:val="000000"/>
                <w:kern w:val="0"/>
                <w:szCs w:val="21"/>
                <w:lang w:val="en-US" w:eastAsia="zh-CN"/>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7" w:type="pct"/>
          </w:tcPr>
          <w:p>
            <w:pPr>
              <w:pStyle w:val="33"/>
              <w:keepNext w:val="0"/>
              <w:keepLines w:val="0"/>
              <w:pageBreakBefore w:val="0"/>
              <w:kinsoku/>
              <w:overflowPunct/>
              <w:autoSpaceDE/>
              <w:autoSpaceDN/>
              <w:bidi w:val="0"/>
              <w:spacing w:before="0" w:line="360" w:lineRule="auto"/>
              <w:textAlignment w:val="auto"/>
              <w:rPr>
                <w:rFonts w:hint="default" w:ascii="宋体" w:hAnsi="宋体" w:eastAsia="宋体" w:cs="宋体"/>
                <w:sz w:val="21"/>
                <w:szCs w:val="21"/>
              </w:rPr>
            </w:pPr>
            <w:r>
              <w:rPr>
                <w:rFonts w:ascii="宋体" w:hAnsi="宋体" w:eastAsia="宋体" w:cs="宋体"/>
                <w:sz w:val="21"/>
                <w:szCs w:val="21"/>
              </w:rPr>
              <w:t>说明</w:t>
            </w:r>
          </w:p>
        </w:tc>
        <w:tc>
          <w:tcPr>
            <w:tcW w:w="3752" w:type="pct"/>
            <w:gridSpan w:val="2"/>
          </w:tcPr>
          <w:p>
            <w:pPr>
              <w:pStyle w:val="33"/>
              <w:keepNext w:val="0"/>
              <w:keepLines w:val="0"/>
              <w:pageBreakBefore w:val="0"/>
              <w:kinsoku/>
              <w:overflowPunct/>
              <w:autoSpaceDE/>
              <w:autoSpaceDN/>
              <w:bidi w:val="0"/>
              <w:spacing w:before="0" w:line="360" w:lineRule="auto"/>
              <w:textAlignment w:val="auto"/>
              <w:rPr>
                <w:rFonts w:hint="default" w:ascii="宋体" w:hAnsi="宋体" w:eastAsia="宋体" w:cs="宋体"/>
                <w:sz w:val="21"/>
                <w:szCs w:val="21"/>
              </w:rPr>
            </w:pPr>
            <w:r>
              <w:rPr>
                <w:rFonts w:ascii="宋体" w:hAnsi="宋体" w:eastAsia="宋体" w:cs="宋体"/>
                <w:sz w:val="21"/>
                <w:szCs w:val="21"/>
              </w:rPr>
              <w:t xml:space="preserve"> 打“★”号条款为实质性条款，若有任何一条负偏离或不满足则导致投标无效。 </w:t>
            </w:r>
            <w:r>
              <w:rPr>
                <w:rFonts w:ascii="宋体" w:hAnsi="宋体" w:eastAsia="宋体" w:cs="宋体"/>
                <w:sz w:val="21"/>
                <w:szCs w:val="21"/>
              </w:rPr>
              <w:br w:type="textWrapping"/>
            </w:r>
            <w:r>
              <w:rPr>
                <w:rFonts w:ascii="宋体" w:hAnsi="宋体" w:eastAsia="宋体" w:cs="宋体"/>
                <w:sz w:val="21"/>
                <w:szCs w:val="21"/>
              </w:rPr>
              <w:t>打“▲”号条款为重要技术参数，若有部分“▲”条款未响应或不满足，不作为无效投标条款。</w:t>
            </w:r>
          </w:p>
        </w:tc>
      </w:tr>
    </w:tbl>
    <w:p>
      <w:pPr>
        <w:numPr>
          <w:ilvl w:val="0"/>
          <w:numId w:val="2"/>
        </w:numPr>
        <w:spacing w:before="468" w:beforeLines="150" w:after="156" w:afterLines="50"/>
        <w:ind w:left="0" w:leftChars="0" w:firstLine="0" w:firstLineChars="0"/>
        <w:outlineLvl w:val="2"/>
        <w:rPr>
          <w:rFonts w:hint="eastAsia"/>
          <w:b/>
          <w:lang w:val="en-US" w:eastAsia="zh-CN"/>
        </w:rPr>
      </w:pPr>
      <w:r>
        <w:rPr>
          <w:rFonts w:hint="eastAsia"/>
          <w:b/>
          <w:lang w:val="en-US" w:eastAsia="zh-CN"/>
        </w:rPr>
        <w:t>主要商务需求</w:t>
      </w:r>
    </w:p>
    <w:tbl>
      <w:tblPr>
        <w:tblStyle w:val="12"/>
        <w:tblW w:w="4999"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111"/>
        <w:gridCol w:w="7742"/>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71" w:type="pct"/>
          </w:tcPr>
          <w:p>
            <w:pPr>
              <w:pStyle w:val="33"/>
              <w:spacing w:line="360" w:lineRule="auto"/>
              <w:rPr>
                <w:rFonts w:hint="default" w:ascii="宋体" w:hAnsi="宋体" w:eastAsia="宋体" w:cs="宋体"/>
                <w:sz w:val="21"/>
                <w:szCs w:val="21"/>
              </w:rPr>
            </w:pPr>
            <w:r>
              <w:rPr>
                <w:rFonts w:ascii="宋体" w:hAnsi="宋体" w:eastAsia="宋体" w:cs="宋体"/>
                <w:sz w:val="21"/>
                <w:szCs w:val="21"/>
              </w:rPr>
              <w:t>标的提供的时间</w:t>
            </w:r>
          </w:p>
        </w:tc>
        <w:tc>
          <w:tcPr>
            <w:tcW w:w="3928" w:type="pct"/>
          </w:tcPr>
          <w:p>
            <w:pPr>
              <w:pStyle w:val="33"/>
              <w:spacing w:line="360" w:lineRule="auto"/>
              <w:rPr>
                <w:rFonts w:hint="default" w:ascii="宋体" w:hAnsi="宋体" w:eastAsia="宋体" w:cs="宋体"/>
                <w:sz w:val="21"/>
                <w:szCs w:val="21"/>
              </w:rPr>
            </w:pPr>
            <w:r>
              <w:rPr>
                <w:rFonts w:ascii="宋体" w:hAnsi="宋体" w:eastAsia="宋体" w:cs="宋体"/>
                <w:sz w:val="21"/>
                <w:szCs w:val="21"/>
              </w:rPr>
              <w:t>★</w:t>
            </w:r>
            <w:r>
              <w:rPr>
                <w:rFonts w:hint="eastAsia" w:ascii="宋体" w:hAnsi="宋体" w:cs="宋体"/>
                <w:szCs w:val="21"/>
              </w:rPr>
              <w:t>自合同签订之日起</w:t>
            </w:r>
            <w:r>
              <w:rPr>
                <w:rFonts w:hint="eastAsia" w:ascii="宋体" w:hAnsi="宋体" w:eastAsia="宋体" w:cs="宋体"/>
                <w:sz w:val="21"/>
                <w:szCs w:val="21"/>
                <w:lang w:val="en-US" w:eastAsia="zh-CN"/>
              </w:rPr>
              <w:t>80日历天</w:t>
            </w:r>
            <w:r>
              <w:rPr>
                <w:rFonts w:hint="eastAsia" w:ascii="宋体" w:hAnsi="宋体" w:cs="宋体"/>
                <w:szCs w:val="21"/>
              </w:rPr>
              <w:t>内</w:t>
            </w:r>
            <w:r>
              <w:rPr>
                <w:rFonts w:ascii="宋体" w:hAnsi="宋体" w:eastAsia="宋体" w:cs="宋体"/>
                <w:sz w:val="21"/>
                <w:szCs w:val="21"/>
              </w:rPr>
              <w:t>。</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71" w:type="pct"/>
          </w:tcPr>
          <w:p>
            <w:pPr>
              <w:pStyle w:val="33"/>
              <w:spacing w:line="360" w:lineRule="auto"/>
              <w:rPr>
                <w:rFonts w:hint="default" w:ascii="宋体" w:hAnsi="宋体" w:eastAsia="宋体" w:cs="宋体"/>
                <w:sz w:val="21"/>
                <w:szCs w:val="21"/>
              </w:rPr>
            </w:pPr>
            <w:r>
              <w:rPr>
                <w:rFonts w:ascii="宋体" w:hAnsi="宋体" w:eastAsia="宋体" w:cs="宋体"/>
                <w:sz w:val="21"/>
                <w:szCs w:val="21"/>
              </w:rPr>
              <w:t>标的提供的地点</w:t>
            </w:r>
          </w:p>
        </w:tc>
        <w:tc>
          <w:tcPr>
            <w:tcW w:w="3928" w:type="pct"/>
          </w:tcPr>
          <w:p>
            <w:pPr>
              <w:pStyle w:val="33"/>
              <w:spacing w:line="360" w:lineRule="auto"/>
              <w:rPr>
                <w:rFonts w:hint="default" w:ascii="宋体" w:hAnsi="宋体" w:eastAsia="宋体" w:cs="宋体"/>
                <w:sz w:val="21"/>
                <w:szCs w:val="21"/>
              </w:rPr>
            </w:pPr>
            <w:r>
              <w:rPr>
                <w:rFonts w:ascii="宋体" w:hAnsi="宋体" w:eastAsia="宋体" w:cs="宋体"/>
                <w:sz w:val="21"/>
                <w:szCs w:val="21"/>
              </w:rPr>
              <w:t>采购人指定地点。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71" w:type="pct"/>
          </w:tcPr>
          <w:p>
            <w:pPr>
              <w:pStyle w:val="33"/>
              <w:spacing w:line="360" w:lineRule="auto"/>
              <w:rPr>
                <w:rFonts w:hint="default" w:ascii="宋体" w:hAnsi="宋体" w:eastAsia="宋体" w:cs="宋体"/>
                <w:sz w:val="21"/>
                <w:szCs w:val="21"/>
              </w:rPr>
            </w:pPr>
            <w:r>
              <w:rPr>
                <w:rFonts w:ascii="宋体" w:hAnsi="宋体" w:eastAsia="宋体" w:cs="宋体"/>
                <w:sz w:val="21"/>
                <w:szCs w:val="21"/>
              </w:rPr>
              <w:t>付款方式</w:t>
            </w:r>
          </w:p>
        </w:tc>
        <w:tc>
          <w:tcPr>
            <w:tcW w:w="3928" w:type="pct"/>
          </w:tcPr>
          <w:p>
            <w:pPr>
              <w:pStyle w:val="33"/>
              <w:spacing w:line="360" w:lineRule="auto"/>
              <w:rPr>
                <w:rFonts w:ascii="宋体" w:hAnsi="宋体" w:eastAsia="宋体" w:cs="宋体"/>
                <w:sz w:val="21"/>
                <w:szCs w:val="21"/>
                <w:lang w:eastAsia="zh-CN"/>
              </w:rPr>
            </w:pPr>
            <w:r>
              <w:rPr>
                <w:rFonts w:ascii="宋体" w:hAnsi="宋体" w:eastAsia="宋体" w:cs="宋体"/>
                <w:sz w:val="21"/>
                <w:szCs w:val="21"/>
              </w:rPr>
              <w:t>★</w:t>
            </w:r>
          </w:p>
          <w:p>
            <w:pPr>
              <w:pStyle w:val="33"/>
              <w:spacing w:line="360" w:lineRule="auto"/>
              <w:rPr>
                <w:rFonts w:hint="default" w:ascii="宋体" w:hAnsi="宋体" w:eastAsia="宋体" w:cs="宋体"/>
                <w:sz w:val="21"/>
                <w:szCs w:val="21"/>
              </w:rPr>
            </w:pPr>
            <w:r>
              <w:rPr>
                <w:rFonts w:ascii="宋体" w:hAnsi="宋体" w:eastAsia="宋体" w:cs="宋体"/>
                <w:sz w:val="21"/>
                <w:szCs w:val="21"/>
                <w:lang w:eastAsia="zh-CN"/>
              </w:rPr>
              <w:t>1.</w:t>
            </w:r>
            <w:r>
              <w:rPr>
                <w:rFonts w:ascii="宋体" w:hAnsi="宋体" w:eastAsia="宋体" w:cs="宋体"/>
                <w:sz w:val="21"/>
                <w:szCs w:val="21"/>
              </w:rPr>
              <w:t>预付款：签订合同后，</w:t>
            </w:r>
            <w:r>
              <w:rPr>
                <w:rFonts w:ascii="宋体" w:hAnsi="宋体" w:eastAsia="宋体" w:cs="宋体"/>
                <w:sz w:val="21"/>
                <w:szCs w:val="21"/>
                <w:lang w:eastAsia="zh-CN"/>
              </w:rPr>
              <w:t>采购人</w:t>
            </w:r>
            <w:r>
              <w:rPr>
                <w:rFonts w:ascii="宋体" w:hAnsi="宋体" w:eastAsia="宋体" w:cs="宋体"/>
                <w:sz w:val="21"/>
                <w:szCs w:val="21"/>
              </w:rPr>
              <w:t>向中标人支付合同总价的30%；</w:t>
            </w:r>
          </w:p>
          <w:p>
            <w:pPr>
              <w:pStyle w:val="33"/>
              <w:spacing w:line="360" w:lineRule="auto"/>
              <w:rPr>
                <w:rFonts w:hint="default" w:ascii="宋体" w:hAnsi="宋体" w:eastAsia="宋体" w:cs="宋体"/>
                <w:sz w:val="21"/>
                <w:szCs w:val="21"/>
              </w:rPr>
            </w:pPr>
            <w:r>
              <w:rPr>
                <w:rFonts w:ascii="宋体" w:hAnsi="宋体" w:eastAsia="宋体" w:cs="宋体"/>
                <w:sz w:val="21"/>
                <w:szCs w:val="21"/>
                <w:lang w:eastAsia="zh-CN"/>
              </w:rPr>
              <w:t>2.</w:t>
            </w:r>
            <w:r>
              <w:rPr>
                <w:rFonts w:ascii="宋体" w:hAnsi="宋体" w:eastAsia="宋体" w:cs="宋体"/>
                <w:sz w:val="21"/>
                <w:szCs w:val="21"/>
              </w:rPr>
              <w:t>验收款：货物安装调试结束，技术验收合格并交付使用后，自</w:t>
            </w:r>
            <w:r>
              <w:rPr>
                <w:rFonts w:ascii="宋体" w:hAnsi="宋体" w:eastAsia="宋体" w:cs="宋体"/>
                <w:sz w:val="21"/>
                <w:szCs w:val="21"/>
                <w:lang w:eastAsia="zh-CN"/>
              </w:rPr>
              <w:t>采购人</w:t>
            </w:r>
            <w:r>
              <w:rPr>
                <w:rFonts w:ascii="宋体" w:hAnsi="宋体" w:eastAsia="宋体" w:cs="宋体"/>
                <w:sz w:val="21"/>
                <w:szCs w:val="21"/>
              </w:rPr>
              <w:t>技术验收合格之日起60日内，中标人凭</w:t>
            </w:r>
            <w:r>
              <w:rPr>
                <w:rFonts w:ascii="宋体" w:hAnsi="宋体" w:eastAsia="宋体" w:cs="宋体"/>
                <w:sz w:val="21"/>
                <w:szCs w:val="21"/>
                <w:lang w:eastAsia="zh-CN"/>
              </w:rPr>
              <w:t>采购人</w:t>
            </w:r>
            <w:r>
              <w:rPr>
                <w:rFonts w:ascii="宋体" w:hAnsi="宋体" w:eastAsia="宋体" w:cs="宋体"/>
                <w:sz w:val="21"/>
                <w:szCs w:val="21"/>
              </w:rPr>
              <w:t>签订的技术验收单</w:t>
            </w:r>
            <w:r>
              <w:rPr>
                <w:rFonts w:hint="eastAsia" w:ascii="宋体" w:hAnsi="宋体" w:cs="宋体"/>
                <w:sz w:val="21"/>
                <w:szCs w:val="21"/>
                <w:lang w:eastAsia="zh-CN"/>
              </w:rPr>
              <w:t>，</w:t>
            </w:r>
            <w:r>
              <w:rPr>
                <w:rFonts w:ascii="宋体" w:hAnsi="宋体" w:eastAsia="宋体" w:cs="宋体"/>
                <w:sz w:val="21"/>
                <w:szCs w:val="21"/>
                <w:lang w:eastAsia="zh-CN"/>
              </w:rPr>
              <w:t>采购人</w:t>
            </w:r>
            <w:r>
              <w:rPr>
                <w:rFonts w:ascii="宋体" w:hAnsi="宋体" w:eastAsia="宋体" w:cs="宋体"/>
                <w:sz w:val="21"/>
                <w:szCs w:val="21"/>
              </w:rPr>
              <w:t>向中标人支付合同总价的70%。</w:t>
            </w:r>
          </w:p>
          <w:p>
            <w:pPr>
              <w:pStyle w:val="33"/>
              <w:spacing w:line="360" w:lineRule="auto"/>
              <w:rPr>
                <w:rFonts w:hint="default" w:ascii="宋体" w:hAnsi="宋体" w:eastAsia="宋体" w:cs="宋体"/>
                <w:sz w:val="21"/>
                <w:szCs w:val="21"/>
              </w:rPr>
            </w:pPr>
            <w:r>
              <w:rPr>
                <w:rFonts w:ascii="宋体" w:hAnsi="宋体" w:eastAsia="宋体" w:cs="宋体"/>
                <w:sz w:val="21"/>
                <w:szCs w:val="21"/>
                <w:lang w:eastAsia="zh-CN"/>
              </w:rPr>
              <w:t>3.</w:t>
            </w:r>
            <w:r>
              <w:rPr>
                <w:rFonts w:ascii="宋体" w:hAnsi="宋体" w:eastAsia="宋体" w:cs="宋体"/>
                <w:sz w:val="21"/>
                <w:szCs w:val="21"/>
              </w:rPr>
              <w:t>中标人申请验收款项前需开具全额的增值税专用发票，且发票内容须与合同标的、金额、开票信息完全一致，发票不合规或与合同不符的，</w:t>
            </w:r>
            <w:r>
              <w:rPr>
                <w:rFonts w:ascii="宋体" w:hAnsi="宋体" w:eastAsia="宋体" w:cs="宋体"/>
                <w:sz w:val="21"/>
                <w:szCs w:val="21"/>
                <w:lang w:eastAsia="zh-CN"/>
              </w:rPr>
              <w:t>采购人</w:t>
            </w:r>
            <w:r>
              <w:rPr>
                <w:rFonts w:ascii="宋体" w:hAnsi="宋体" w:eastAsia="宋体" w:cs="宋体"/>
                <w:sz w:val="21"/>
                <w:szCs w:val="21"/>
              </w:rPr>
              <w:t>有权拒绝付款。</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71" w:type="pct"/>
          </w:tcPr>
          <w:p>
            <w:pPr>
              <w:pStyle w:val="33"/>
              <w:spacing w:line="360" w:lineRule="auto"/>
              <w:rPr>
                <w:rFonts w:hint="default" w:ascii="宋体" w:hAnsi="宋体" w:eastAsia="宋体" w:cs="宋体"/>
                <w:sz w:val="21"/>
                <w:szCs w:val="21"/>
              </w:rPr>
            </w:pPr>
            <w:r>
              <w:rPr>
                <w:rFonts w:ascii="宋体" w:hAnsi="宋体" w:eastAsia="宋体" w:cs="宋体"/>
                <w:sz w:val="21"/>
                <w:szCs w:val="21"/>
              </w:rPr>
              <w:t>验收要求</w:t>
            </w:r>
          </w:p>
        </w:tc>
        <w:tc>
          <w:tcPr>
            <w:tcW w:w="3928" w:type="pct"/>
          </w:tcPr>
          <w:p>
            <w:pPr>
              <w:pStyle w:val="33"/>
              <w:spacing w:line="360" w:lineRule="auto"/>
              <w:ind w:firstLine="420" w:firstLineChars="200"/>
              <w:rPr>
                <w:rFonts w:hint="default" w:ascii="宋体" w:hAnsi="宋体" w:eastAsia="宋体" w:cs="宋体"/>
                <w:sz w:val="21"/>
                <w:szCs w:val="21"/>
              </w:rPr>
            </w:pPr>
            <w:r>
              <w:rPr>
                <w:rFonts w:ascii="宋体" w:hAnsi="宋体" w:eastAsia="宋体" w:cs="宋体"/>
                <w:sz w:val="21"/>
                <w:szCs w:val="21"/>
                <w:lang w:eastAsia="zh-CN"/>
              </w:rPr>
              <w:t>采购人</w:t>
            </w:r>
            <w:r>
              <w:rPr>
                <w:rFonts w:ascii="宋体" w:hAnsi="宋体" w:eastAsia="宋体" w:cs="宋体"/>
                <w:sz w:val="21"/>
                <w:szCs w:val="21"/>
              </w:rPr>
              <w:t>应在到货后15日内完成开箱验收；</w:t>
            </w:r>
            <w:r>
              <w:rPr>
                <w:rFonts w:ascii="宋体" w:hAnsi="宋体" w:eastAsia="宋体" w:cs="宋体"/>
                <w:sz w:val="21"/>
                <w:szCs w:val="21"/>
                <w:lang w:eastAsia="zh-CN"/>
              </w:rPr>
              <w:t>中</w:t>
            </w:r>
            <w:r>
              <w:rPr>
                <w:rFonts w:ascii="宋体" w:hAnsi="宋体" w:eastAsia="宋体" w:cs="宋体"/>
                <w:sz w:val="21"/>
                <w:szCs w:val="21"/>
              </w:rPr>
              <w:t>标人应于</w:t>
            </w:r>
            <w:bookmarkStart w:id="0" w:name="_GoBack"/>
            <w:bookmarkEnd w:id="0"/>
            <w:r>
              <w:rPr>
                <w:rFonts w:ascii="宋体" w:hAnsi="宋体" w:eastAsia="宋体" w:cs="宋体"/>
                <w:sz w:val="21"/>
                <w:szCs w:val="21"/>
                <w:lang w:eastAsia="zh-CN"/>
              </w:rPr>
              <w:t>采购人</w:t>
            </w:r>
            <w:r>
              <w:rPr>
                <w:rFonts w:ascii="宋体" w:hAnsi="宋体" w:eastAsia="宋体" w:cs="宋体"/>
                <w:sz w:val="21"/>
                <w:szCs w:val="21"/>
              </w:rPr>
              <w:t>完成开箱验收之日起30日内完成安装调试；在货物安装调试完毕并连续稳定运行72小时无故障后，</w:t>
            </w:r>
            <w:r>
              <w:rPr>
                <w:rFonts w:ascii="宋体" w:hAnsi="宋体" w:eastAsia="宋体" w:cs="宋体"/>
                <w:sz w:val="21"/>
                <w:szCs w:val="21"/>
                <w:lang w:eastAsia="zh-CN"/>
              </w:rPr>
              <w:t>中</w:t>
            </w:r>
            <w:r>
              <w:rPr>
                <w:rFonts w:ascii="宋体" w:hAnsi="宋体" w:eastAsia="宋体" w:cs="宋体"/>
                <w:sz w:val="21"/>
                <w:szCs w:val="21"/>
              </w:rPr>
              <w:t>标人可凭借全套验收资料向</w:t>
            </w:r>
            <w:r>
              <w:rPr>
                <w:rFonts w:ascii="宋体" w:hAnsi="宋体" w:eastAsia="宋体" w:cs="宋体"/>
                <w:sz w:val="21"/>
                <w:szCs w:val="21"/>
                <w:lang w:eastAsia="zh-CN"/>
              </w:rPr>
              <w:t>采购人</w:t>
            </w:r>
            <w:r>
              <w:rPr>
                <w:rFonts w:ascii="宋体" w:hAnsi="宋体" w:eastAsia="宋体" w:cs="宋体"/>
                <w:sz w:val="21"/>
                <w:szCs w:val="21"/>
              </w:rPr>
              <w:t>发起验收申请，</w:t>
            </w:r>
            <w:r>
              <w:rPr>
                <w:rFonts w:ascii="宋体" w:hAnsi="宋体" w:eastAsia="宋体" w:cs="宋体"/>
                <w:sz w:val="21"/>
                <w:szCs w:val="21"/>
                <w:lang w:eastAsia="zh-CN"/>
              </w:rPr>
              <w:t>采购人</w:t>
            </w:r>
            <w:r>
              <w:rPr>
                <w:rFonts w:ascii="宋体" w:hAnsi="宋体" w:eastAsia="宋体" w:cs="宋体"/>
                <w:sz w:val="21"/>
                <w:szCs w:val="21"/>
              </w:rPr>
              <w:t>在收到</w:t>
            </w:r>
            <w:r>
              <w:rPr>
                <w:rFonts w:ascii="宋体" w:hAnsi="宋体" w:eastAsia="宋体" w:cs="宋体"/>
                <w:sz w:val="21"/>
                <w:szCs w:val="21"/>
                <w:lang w:eastAsia="zh-CN"/>
              </w:rPr>
              <w:t>中</w:t>
            </w:r>
            <w:r>
              <w:rPr>
                <w:rFonts w:ascii="宋体" w:hAnsi="宋体" w:eastAsia="宋体" w:cs="宋体"/>
                <w:sz w:val="21"/>
                <w:szCs w:val="21"/>
              </w:rPr>
              <w:t>标人的验收申请后30日内完成货物技术验收。</w:t>
            </w:r>
          </w:p>
          <w:p>
            <w:pPr>
              <w:pStyle w:val="33"/>
              <w:spacing w:line="360" w:lineRule="auto"/>
              <w:ind w:firstLine="420" w:firstLineChars="200"/>
              <w:rPr>
                <w:rFonts w:hint="default" w:ascii="宋体" w:hAnsi="宋体" w:eastAsia="宋体" w:cs="宋体"/>
                <w:sz w:val="21"/>
                <w:szCs w:val="21"/>
              </w:rPr>
            </w:pPr>
            <w:r>
              <w:rPr>
                <w:rFonts w:ascii="宋体" w:hAnsi="宋体" w:eastAsia="宋体" w:cs="宋体"/>
                <w:sz w:val="21"/>
                <w:szCs w:val="21"/>
                <w:highlight w:val="none"/>
              </w:rPr>
              <w:t>货物验收程序分</w:t>
            </w:r>
            <w:r>
              <w:rPr>
                <w:rFonts w:ascii="宋体" w:hAnsi="宋体" w:eastAsia="宋体" w:cs="宋体"/>
                <w:sz w:val="21"/>
                <w:szCs w:val="21"/>
                <w:lang w:eastAsia="zh-CN"/>
              </w:rPr>
              <w:t>为预验收</w:t>
            </w:r>
            <w:r>
              <w:rPr>
                <w:rFonts w:hint="eastAsia" w:ascii="宋体" w:hAnsi="宋体" w:eastAsia="宋体" w:cs="宋体"/>
                <w:sz w:val="21"/>
                <w:szCs w:val="21"/>
                <w:lang w:eastAsia="zh-CN"/>
              </w:rPr>
              <w:t>、</w:t>
            </w:r>
            <w:r>
              <w:rPr>
                <w:rFonts w:ascii="宋体" w:hAnsi="宋体" w:eastAsia="宋体" w:cs="宋体"/>
                <w:sz w:val="21"/>
                <w:szCs w:val="21"/>
                <w:lang w:eastAsia="zh-CN"/>
              </w:rPr>
              <w:t>开</w:t>
            </w:r>
            <w:r>
              <w:rPr>
                <w:rFonts w:ascii="宋体" w:hAnsi="宋体" w:eastAsia="宋体" w:cs="宋体"/>
                <w:sz w:val="21"/>
                <w:szCs w:val="21"/>
                <w:highlight w:val="none"/>
              </w:rPr>
              <w:t>箱验收、安装调试、技术验收。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71" w:type="pct"/>
          </w:tcPr>
          <w:p>
            <w:pPr>
              <w:pStyle w:val="33"/>
              <w:spacing w:line="360" w:lineRule="auto"/>
              <w:rPr>
                <w:rFonts w:hint="default" w:ascii="宋体" w:hAnsi="宋体" w:eastAsia="宋体" w:cs="宋体"/>
                <w:sz w:val="21"/>
                <w:szCs w:val="21"/>
              </w:rPr>
            </w:pPr>
            <w:r>
              <w:rPr>
                <w:rFonts w:ascii="宋体" w:hAnsi="宋体" w:eastAsia="宋体" w:cs="宋体"/>
                <w:sz w:val="21"/>
                <w:szCs w:val="21"/>
              </w:rPr>
              <w:t>履约保证金</w:t>
            </w:r>
          </w:p>
        </w:tc>
        <w:tc>
          <w:tcPr>
            <w:tcW w:w="3928" w:type="pct"/>
          </w:tcPr>
          <w:p>
            <w:pPr>
              <w:pStyle w:val="33"/>
              <w:spacing w:line="360" w:lineRule="auto"/>
              <w:rPr>
                <w:rFonts w:hint="default" w:ascii="宋体" w:hAnsi="宋体" w:eastAsia="宋体" w:cs="宋体"/>
                <w:sz w:val="21"/>
                <w:szCs w:val="21"/>
              </w:rPr>
            </w:pPr>
            <w:r>
              <w:rPr>
                <w:rFonts w:ascii="宋体" w:hAnsi="宋体" w:eastAsia="宋体" w:cs="宋体"/>
                <w:sz w:val="21"/>
                <w:szCs w:val="21"/>
              </w:rPr>
              <w:t>不收取</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11" w:type="dxa"/>
            <w:vAlign w:val="top"/>
          </w:tcPr>
          <w:p>
            <w:pPr>
              <w:pStyle w:val="9"/>
              <w:keepNext w:val="0"/>
              <w:keepLines w:val="0"/>
              <w:widowControl/>
              <w:suppressLineNumbers w:val="0"/>
              <w:spacing w:before="0" w:beforeAutospacing="0" w:after="0" w:afterAutospacing="0" w:line="360" w:lineRule="auto"/>
              <w:ind w:left="0" w:leftChars="0" w:right="0" w:rightChars="0"/>
              <w:jc w:val="left"/>
              <w:rPr>
                <w:rFonts w:ascii="宋体" w:hAnsi="宋体" w:eastAsia="宋体" w:cs="宋体"/>
                <w:sz w:val="21"/>
                <w:szCs w:val="21"/>
              </w:rPr>
            </w:pPr>
            <w:r>
              <w:rPr>
                <w:rFonts w:hint="eastAsia" w:ascii="宋体" w:hAnsi="宋体" w:eastAsia="宋体" w:cs="宋体"/>
                <w:color w:val="auto"/>
                <w:kern w:val="0"/>
                <w:sz w:val="21"/>
                <w:szCs w:val="21"/>
                <w:highlight w:val="none"/>
                <w:lang w:val="en-US" w:eastAsia="zh-CN" w:bidi="ar"/>
              </w:rPr>
              <w:t>技术培训</w:t>
            </w:r>
          </w:p>
        </w:tc>
        <w:tc>
          <w:tcPr>
            <w:tcW w:w="7742" w:type="dxa"/>
            <w:vAlign w:val="top"/>
          </w:tcPr>
          <w:p>
            <w:pPr>
              <w:pStyle w:val="9"/>
              <w:keepNext w:val="0"/>
              <w:keepLines w:val="0"/>
              <w:widowControl/>
              <w:suppressLineNumbers w:val="0"/>
              <w:spacing w:before="0" w:beforeAutospacing="0" w:after="0" w:afterAutospacing="0" w:line="360" w:lineRule="auto"/>
              <w:ind w:left="0" w:leftChars="0" w:right="0" w:rightChars="0"/>
              <w:jc w:val="left"/>
              <w:rPr>
                <w:rFonts w:ascii="宋体" w:hAnsi="宋体" w:eastAsia="宋体" w:cs="宋体"/>
                <w:sz w:val="21"/>
                <w:szCs w:val="21"/>
              </w:rPr>
            </w:pPr>
            <w:r>
              <w:rPr>
                <w:rFonts w:hint="eastAsia" w:ascii="宋体" w:hAnsi="宋体" w:eastAsia="宋体" w:cs="宋体"/>
                <w:color w:val="auto"/>
                <w:kern w:val="0"/>
                <w:sz w:val="21"/>
                <w:szCs w:val="21"/>
                <w:highlight w:val="none"/>
                <w:lang w:val="en-US" w:eastAsia="zh-CN" w:bidi="ar"/>
              </w:rPr>
              <w:t>投标人需提供完整的培训计划和方案，列明培训人员数量、达到的水平等，培训内容包括设备原理、操作、数据处理和维护保养的培训等，使用户达到独立操作水平，培训所需全部费用已包含在投标价中。</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11" w:type="dxa"/>
            <w:vAlign w:val="top"/>
          </w:tcPr>
          <w:p>
            <w:pPr>
              <w:pStyle w:val="9"/>
              <w:keepNext w:val="0"/>
              <w:keepLines w:val="0"/>
              <w:widowControl/>
              <w:suppressLineNumbers w:val="0"/>
              <w:spacing w:before="0" w:beforeAutospacing="0" w:after="0" w:afterAutospacing="0" w:line="360" w:lineRule="auto"/>
              <w:ind w:left="0" w:leftChars="0" w:right="0" w:rightChars="0"/>
              <w:jc w:val="left"/>
              <w:rPr>
                <w:rFonts w:ascii="宋体" w:hAnsi="宋体" w:eastAsia="宋体" w:cs="宋体"/>
                <w:sz w:val="21"/>
                <w:szCs w:val="21"/>
              </w:rPr>
            </w:pPr>
            <w:r>
              <w:rPr>
                <w:rFonts w:hint="eastAsia" w:ascii="宋体" w:hAnsi="宋体" w:eastAsia="宋体" w:cs="宋体"/>
                <w:color w:val="auto"/>
                <w:kern w:val="0"/>
                <w:sz w:val="21"/>
                <w:szCs w:val="21"/>
                <w:highlight w:val="none"/>
                <w:lang w:val="en-US" w:eastAsia="zh-CN" w:bidi="ar"/>
              </w:rPr>
              <w:t>质量保质期</w:t>
            </w:r>
          </w:p>
        </w:tc>
        <w:tc>
          <w:tcPr>
            <w:tcW w:w="7742" w:type="dxa"/>
            <w:vAlign w:val="top"/>
          </w:tcPr>
          <w:p>
            <w:pPr>
              <w:pStyle w:val="9"/>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sz w:val="21"/>
                <w:szCs w:val="21"/>
                <w:highlight w:val="none"/>
                <w:lang w:val="en-US"/>
              </w:rPr>
            </w:pPr>
            <w:r>
              <w:rPr>
                <w:rFonts w:hint="eastAsia" w:ascii="宋体" w:hAnsi="宋体" w:eastAsia="宋体" w:cs="宋体"/>
                <w:color w:val="auto"/>
                <w:kern w:val="0"/>
                <w:sz w:val="21"/>
                <w:szCs w:val="21"/>
                <w:highlight w:val="none"/>
                <w:lang w:val="en-US" w:eastAsia="zh-CN" w:bidi="ar"/>
              </w:rPr>
              <w:t>以货物到达采购人指定地点作为交货之日，以开箱验收单上到货日期为准；以《技术验收单》最后签字之日作为货物验收合格之日，开始计算质保期。</w:t>
            </w:r>
          </w:p>
          <w:p>
            <w:pPr>
              <w:pStyle w:val="9"/>
              <w:keepNext w:val="0"/>
              <w:keepLines w:val="0"/>
              <w:widowControl/>
              <w:suppressLineNumbers w:val="0"/>
              <w:spacing w:before="0" w:beforeAutospacing="0" w:after="0" w:afterAutospacing="0" w:line="360" w:lineRule="auto"/>
              <w:ind w:left="0" w:leftChars="0" w:right="0" w:rightChars="0"/>
              <w:jc w:val="left"/>
              <w:rPr>
                <w:rFonts w:ascii="宋体" w:hAnsi="宋体" w:eastAsia="宋体" w:cs="宋体"/>
                <w:sz w:val="21"/>
                <w:szCs w:val="21"/>
              </w:rPr>
            </w:pPr>
            <w:r>
              <w:rPr>
                <w:rFonts w:hint="eastAsia" w:ascii="宋体" w:hAnsi="宋体" w:eastAsia="宋体" w:cs="宋体"/>
                <w:color w:val="auto"/>
                <w:kern w:val="0"/>
                <w:sz w:val="21"/>
                <w:szCs w:val="21"/>
                <w:highlight w:val="none"/>
                <w:lang w:val="en-US" w:eastAsia="zh-CN" w:bidi="ar"/>
              </w:rPr>
              <w:t>质量保证期：设备验收合格后 ≥1 年。</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11" w:type="dxa"/>
            <w:vAlign w:val="center"/>
          </w:tcPr>
          <w:p>
            <w:pPr>
              <w:pStyle w:val="33"/>
              <w:spacing w:line="360" w:lineRule="auto"/>
              <w:ind w:left="0" w:leftChars="0" w:right="0" w:rightChars="0"/>
              <w:jc w:val="center"/>
              <w:rPr>
                <w:rFonts w:hint="eastAsia" w:ascii="宋体" w:hAnsi="宋体" w:eastAsia="宋体" w:cs="宋体"/>
                <w:color w:val="auto"/>
                <w:kern w:val="0"/>
                <w:sz w:val="21"/>
                <w:szCs w:val="21"/>
                <w:highlight w:val="none"/>
                <w:lang w:val="en-US" w:eastAsia="zh-CN" w:bidi="ar"/>
              </w:rPr>
            </w:pPr>
            <w:r>
              <w:rPr>
                <w:rFonts w:ascii="宋体" w:hAnsi="宋体" w:eastAsia="宋体" w:cs="宋体"/>
                <w:sz w:val="21"/>
                <w:szCs w:val="21"/>
              </w:rPr>
              <w:t>说明</w:t>
            </w:r>
          </w:p>
        </w:tc>
        <w:tc>
          <w:tcPr>
            <w:tcW w:w="7742" w:type="dxa"/>
            <w:vAlign w:val="center"/>
          </w:tcPr>
          <w:p>
            <w:pPr>
              <w:pStyle w:val="33"/>
              <w:spacing w:line="360" w:lineRule="auto"/>
              <w:ind w:left="0" w:leftChars="0" w:right="0" w:rightChars="0"/>
              <w:rPr>
                <w:rFonts w:hint="eastAsia" w:ascii="宋体" w:hAnsi="宋体" w:eastAsia="宋体" w:cs="宋体"/>
                <w:color w:val="auto"/>
                <w:kern w:val="0"/>
                <w:sz w:val="21"/>
                <w:szCs w:val="21"/>
                <w:highlight w:val="none"/>
                <w:lang w:val="en-US" w:eastAsia="zh-CN" w:bidi="ar"/>
              </w:rPr>
            </w:pPr>
            <w:r>
              <w:rPr>
                <w:rFonts w:ascii="宋体" w:hAnsi="宋体" w:eastAsia="宋体" w:cs="宋体"/>
                <w:sz w:val="21"/>
                <w:szCs w:val="21"/>
              </w:rPr>
              <w:t xml:space="preserve">打“★”号条款为实质性条款，若有任何一条负偏离或不满足则导致投标（响应）无效。 </w:t>
            </w:r>
            <w:r>
              <w:rPr>
                <w:rFonts w:ascii="宋体" w:hAnsi="宋体" w:eastAsia="宋体" w:cs="宋体"/>
                <w:sz w:val="21"/>
                <w:szCs w:val="21"/>
              </w:rPr>
              <w:br w:type="textWrapping"/>
            </w:r>
            <w:r>
              <w:rPr>
                <w:rFonts w:ascii="宋体" w:hAnsi="宋体" w:eastAsia="宋体" w:cs="宋体"/>
                <w:sz w:val="21"/>
                <w:szCs w:val="21"/>
              </w:rPr>
              <w:t>打“▲”号条款为重要参数（如有），若有部分“▲”条款未响应或不满足，将根据评审要求影响其得分，但不作为无效投标（响应）条款。</w:t>
            </w:r>
          </w:p>
        </w:tc>
      </w:tr>
    </w:tbl>
    <w:p>
      <w:pPr>
        <w:pStyle w:val="2"/>
        <w:rPr>
          <w:rFonts w:hint="default"/>
          <w:lang w:val="en-US" w:eastAsia="zh-CN"/>
        </w:rPr>
      </w:pPr>
    </w:p>
    <w:sectPr>
      <w:pgSz w:w="11906" w:h="16838"/>
      <w:pgMar w:top="1276" w:right="991" w:bottom="1560" w:left="12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FEFBDACD875-Roman">
    <w:altName w:val="Times New Roman"/>
    <w:panose1 w:val="00000000000000000000"/>
    <w:charset w:val="00"/>
    <w:family w:val="roman"/>
    <w:pitch w:val="default"/>
    <w:sig w:usb0="00000000" w:usb1="00000000" w:usb2="00000000" w:usb3="00000000" w:csb0="00000000" w:csb1="00000000"/>
  </w:font>
  <w:font w:name="FEF9B83B7D0-Roman">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2AEFC4"/>
    <w:multiLevelType w:val="singleLevel"/>
    <w:tmpl w:val="3F2AEFC4"/>
    <w:lvl w:ilvl="0" w:tentative="0">
      <w:start w:val="2"/>
      <w:numFmt w:val="decimal"/>
      <w:suff w:val="space"/>
      <w:lvlText w:val="%1."/>
      <w:lvlJc w:val="left"/>
    </w:lvl>
  </w:abstractNum>
  <w:abstractNum w:abstractNumId="1">
    <w:nsid w:val="6860726B"/>
    <w:multiLevelType w:val="multilevel"/>
    <w:tmpl w:val="6860726B"/>
    <w:lvl w:ilvl="0" w:tentative="0">
      <w:start w:val="1"/>
      <w:numFmt w:val="chineseCountingThousand"/>
      <w:pStyle w:val="10"/>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E1D"/>
    <w:rsid w:val="000003F0"/>
    <w:rsid w:val="00000BBF"/>
    <w:rsid w:val="00001627"/>
    <w:rsid w:val="00001973"/>
    <w:rsid w:val="00001E41"/>
    <w:rsid w:val="00001F42"/>
    <w:rsid w:val="00005FD2"/>
    <w:rsid w:val="00006E57"/>
    <w:rsid w:val="0001069F"/>
    <w:rsid w:val="000122E3"/>
    <w:rsid w:val="00012722"/>
    <w:rsid w:val="00015B12"/>
    <w:rsid w:val="00016352"/>
    <w:rsid w:val="000166E0"/>
    <w:rsid w:val="00020EF2"/>
    <w:rsid w:val="000214EB"/>
    <w:rsid w:val="00021C02"/>
    <w:rsid w:val="00021D31"/>
    <w:rsid w:val="00022AE0"/>
    <w:rsid w:val="00022BF4"/>
    <w:rsid w:val="0002312D"/>
    <w:rsid w:val="00023DE8"/>
    <w:rsid w:val="000244C3"/>
    <w:rsid w:val="000304BD"/>
    <w:rsid w:val="00032925"/>
    <w:rsid w:val="00033B5D"/>
    <w:rsid w:val="00034524"/>
    <w:rsid w:val="00036DE0"/>
    <w:rsid w:val="00040176"/>
    <w:rsid w:val="000403D8"/>
    <w:rsid w:val="00040A66"/>
    <w:rsid w:val="00050935"/>
    <w:rsid w:val="00050DDD"/>
    <w:rsid w:val="00051DCB"/>
    <w:rsid w:val="00052AFD"/>
    <w:rsid w:val="00052E6C"/>
    <w:rsid w:val="0005465F"/>
    <w:rsid w:val="00054856"/>
    <w:rsid w:val="00054A5D"/>
    <w:rsid w:val="00055B28"/>
    <w:rsid w:val="0005738E"/>
    <w:rsid w:val="00057C72"/>
    <w:rsid w:val="00057F5F"/>
    <w:rsid w:val="00057FE7"/>
    <w:rsid w:val="0006108D"/>
    <w:rsid w:val="00062752"/>
    <w:rsid w:val="00062EB2"/>
    <w:rsid w:val="00066703"/>
    <w:rsid w:val="00071E0D"/>
    <w:rsid w:val="00072E91"/>
    <w:rsid w:val="00073A66"/>
    <w:rsid w:val="00074C68"/>
    <w:rsid w:val="00075355"/>
    <w:rsid w:val="000757F5"/>
    <w:rsid w:val="00077F1A"/>
    <w:rsid w:val="00084C8F"/>
    <w:rsid w:val="00084D0C"/>
    <w:rsid w:val="00085A03"/>
    <w:rsid w:val="0009418E"/>
    <w:rsid w:val="00094198"/>
    <w:rsid w:val="000942AA"/>
    <w:rsid w:val="00095AAD"/>
    <w:rsid w:val="0009632E"/>
    <w:rsid w:val="00096625"/>
    <w:rsid w:val="000967C4"/>
    <w:rsid w:val="00096DF0"/>
    <w:rsid w:val="00097A61"/>
    <w:rsid w:val="00097B6C"/>
    <w:rsid w:val="000A0CCE"/>
    <w:rsid w:val="000A113E"/>
    <w:rsid w:val="000B2758"/>
    <w:rsid w:val="000B3B40"/>
    <w:rsid w:val="000B4606"/>
    <w:rsid w:val="000B6984"/>
    <w:rsid w:val="000B7B0F"/>
    <w:rsid w:val="000C231E"/>
    <w:rsid w:val="000C233D"/>
    <w:rsid w:val="000C39BB"/>
    <w:rsid w:val="000C3CD7"/>
    <w:rsid w:val="000C5826"/>
    <w:rsid w:val="000C5FC0"/>
    <w:rsid w:val="000D1F3D"/>
    <w:rsid w:val="000D2101"/>
    <w:rsid w:val="000D26F7"/>
    <w:rsid w:val="000D3776"/>
    <w:rsid w:val="000D3F6D"/>
    <w:rsid w:val="000D58D9"/>
    <w:rsid w:val="000E1A88"/>
    <w:rsid w:val="000E200B"/>
    <w:rsid w:val="000E4E8B"/>
    <w:rsid w:val="000E5D24"/>
    <w:rsid w:val="000E5F95"/>
    <w:rsid w:val="000F1982"/>
    <w:rsid w:val="000F1BFA"/>
    <w:rsid w:val="000F1FD9"/>
    <w:rsid w:val="000F4307"/>
    <w:rsid w:val="000F442D"/>
    <w:rsid w:val="000F7059"/>
    <w:rsid w:val="000F7E0D"/>
    <w:rsid w:val="00102D70"/>
    <w:rsid w:val="00106CF3"/>
    <w:rsid w:val="001076C4"/>
    <w:rsid w:val="0011279F"/>
    <w:rsid w:val="00120DF9"/>
    <w:rsid w:val="00122098"/>
    <w:rsid w:val="0012435B"/>
    <w:rsid w:val="00124DB1"/>
    <w:rsid w:val="00130CBB"/>
    <w:rsid w:val="0013223F"/>
    <w:rsid w:val="00132294"/>
    <w:rsid w:val="001342F4"/>
    <w:rsid w:val="00134D50"/>
    <w:rsid w:val="00135E9A"/>
    <w:rsid w:val="00136A28"/>
    <w:rsid w:val="00140825"/>
    <w:rsid w:val="00142DAA"/>
    <w:rsid w:val="00146AB2"/>
    <w:rsid w:val="00150B12"/>
    <w:rsid w:val="00151E2C"/>
    <w:rsid w:val="001526E7"/>
    <w:rsid w:val="001533AA"/>
    <w:rsid w:val="0015558D"/>
    <w:rsid w:val="00163CF9"/>
    <w:rsid w:val="00165155"/>
    <w:rsid w:val="00165E31"/>
    <w:rsid w:val="00166126"/>
    <w:rsid w:val="00167137"/>
    <w:rsid w:val="00167C99"/>
    <w:rsid w:val="001719C5"/>
    <w:rsid w:val="00174682"/>
    <w:rsid w:val="00175530"/>
    <w:rsid w:val="001757EE"/>
    <w:rsid w:val="00175902"/>
    <w:rsid w:val="00177510"/>
    <w:rsid w:val="00181A35"/>
    <w:rsid w:val="001831CC"/>
    <w:rsid w:val="001836F9"/>
    <w:rsid w:val="00184BF2"/>
    <w:rsid w:val="001850CC"/>
    <w:rsid w:val="00185F80"/>
    <w:rsid w:val="00190A1C"/>
    <w:rsid w:val="00191D61"/>
    <w:rsid w:val="00192392"/>
    <w:rsid w:val="001942C9"/>
    <w:rsid w:val="00195449"/>
    <w:rsid w:val="001A3DDE"/>
    <w:rsid w:val="001A400D"/>
    <w:rsid w:val="001A4B11"/>
    <w:rsid w:val="001A6923"/>
    <w:rsid w:val="001B1106"/>
    <w:rsid w:val="001B1F54"/>
    <w:rsid w:val="001B25C4"/>
    <w:rsid w:val="001B3D96"/>
    <w:rsid w:val="001B4DD4"/>
    <w:rsid w:val="001B5909"/>
    <w:rsid w:val="001B673E"/>
    <w:rsid w:val="001C01F9"/>
    <w:rsid w:val="001C121F"/>
    <w:rsid w:val="001C17A0"/>
    <w:rsid w:val="001C2726"/>
    <w:rsid w:val="001C28A4"/>
    <w:rsid w:val="001C2E1B"/>
    <w:rsid w:val="001C36D2"/>
    <w:rsid w:val="001C5774"/>
    <w:rsid w:val="001C5D26"/>
    <w:rsid w:val="001C5DF2"/>
    <w:rsid w:val="001D0FC7"/>
    <w:rsid w:val="001D19F5"/>
    <w:rsid w:val="001D5E6A"/>
    <w:rsid w:val="001E0C85"/>
    <w:rsid w:val="001E2575"/>
    <w:rsid w:val="001E2702"/>
    <w:rsid w:val="001E2904"/>
    <w:rsid w:val="001E431F"/>
    <w:rsid w:val="001E4AC8"/>
    <w:rsid w:val="001E6433"/>
    <w:rsid w:val="001F1327"/>
    <w:rsid w:val="001F3D32"/>
    <w:rsid w:val="001F4C84"/>
    <w:rsid w:val="001F6F4E"/>
    <w:rsid w:val="001F73F5"/>
    <w:rsid w:val="001F7FAC"/>
    <w:rsid w:val="0020011B"/>
    <w:rsid w:val="002001FF"/>
    <w:rsid w:val="00201D51"/>
    <w:rsid w:val="00203C95"/>
    <w:rsid w:val="00204190"/>
    <w:rsid w:val="00206CF7"/>
    <w:rsid w:val="00207411"/>
    <w:rsid w:val="00210897"/>
    <w:rsid w:val="00210F06"/>
    <w:rsid w:val="00211381"/>
    <w:rsid w:val="00211973"/>
    <w:rsid w:val="002120EF"/>
    <w:rsid w:val="002131AF"/>
    <w:rsid w:val="00213395"/>
    <w:rsid w:val="00213BF6"/>
    <w:rsid w:val="00217351"/>
    <w:rsid w:val="002218DA"/>
    <w:rsid w:val="002250C1"/>
    <w:rsid w:val="002262FC"/>
    <w:rsid w:val="00227A31"/>
    <w:rsid w:val="00230493"/>
    <w:rsid w:val="00232DF3"/>
    <w:rsid w:val="002357C9"/>
    <w:rsid w:val="00240C33"/>
    <w:rsid w:val="00240D1D"/>
    <w:rsid w:val="00244BC1"/>
    <w:rsid w:val="0024522B"/>
    <w:rsid w:val="00245441"/>
    <w:rsid w:val="00245BC8"/>
    <w:rsid w:val="0024648A"/>
    <w:rsid w:val="0025118A"/>
    <w:rsid w:val="002515F1"/>
    <w:rsid w:val="002519F9"/>
    <w:rsid w:val="0025373B"/>
    <w:rsid w:val="00253B28"/>
    <w:rsid w:val="00254217"/>
    <w:rsid w:val="00254F69"/>
    <w:rsid w:val="00260472"/>
    <w:rsid w:val="00260A08"/>
    <w:rsid w:val="0026482C"/>
    <w:rsid w:val="0026495C"/>
    <w:rsid w:val="0026551A"/>
    <w:rsid w:val="002668C3"/>
    <w:rsid w:val="002674D2"/>
    <w:rsid w:val="00267B13"/>
    <w:rsid w:val="0027267B"/>
    <w:rsid w:val="002752D3"/>
    <w:rsid w:val="00280885"/>
    <w:rsid w:val="0028118E"/>
    <w:rsid w:val="00281AFA"/>
    <w:rsid w:val="00282044"/>
    <w:rsid w:val="0028225E"/>
    <w:rsid w:val="002832CC"/>
    <w:rsid w:val="002858CF"/>
    <w:rsid w:val="00291720"/>
    <w:rsid w:val="0029211F"/>
    <w:rsid w:val="002922CF"/>
    <w:rsid w:val="002963D3"/>
    <w:rsid w:val="002A1166"/>
    <w:rsid w:val="002A3668"/>
    <w:rsid w:val="002A36FD"/>
    <w:rsid w:val="002A371E"/>
    <w:rsid w:val="002A5614"/>
    <w:rsid w:val="002A5BAB"/>
    <w:rsid w:val="002A5E1E"/>
    <w:rsid w:val="002A7C63"/>
    <w:rsid w:val="002B23F9"/>
    <w:rsid w:val="002B3A69"/>
    <w:rsid w:val="002B786D"/>
    <w:rsid w:val="002C02DA"/>
    <w:rsid w:val="002C0794"/>
    <w:rsid w:val="002C0A6B"/>
    <w:rsid w:val="002C33C4"/>
    <w:rsid w:val="002C4C56"/>
    <w:rsid w:val="002C5635"/>
    <w:rsid w:val="002C71FA"/>
    <w:rsid w:val="002D0BF6"/>
    <w:rsid w:val="002D275E"/>
    <w:rsid w:val="002D27A3"/>
    <w:rsid w:val="002D37FF"/>
    <w:rsid w:val="002D4687"/>
    <w:rsid w:val="002E0AC2"/>
    <w:rsid w:val="002E1070"/>
    <w:rsid w:val="002E1F4D"/>
    <w:rsid w:val="002E2CA6"/>
    <w:rsid w:val="002E4E05"/>
    <w:rsid w:val="002E7FCE"/>
    <w:rsid w:val="002F08B5"/>
    <w:rsid w:val="002F0FBF"/>
    <w:rsid w:val="002F1AA2"/>
    <w:rsid w:val="002F1D0A"/>
    <w:rsid w:val="002F3694"/>
    <w:rsid w:val="002F5DDD"/>
    <w:rsid w:val="003005FE"/>
    <w:rsid w:val="00302582"/>
    <w:rsid w:val="00306CC7"/>
    <w:rsid w:val="00307097"/>
    <w:rsid w:val="00310AF7"/>
    <w:rsid w:val="00312A1D"/>
    <w:rsid w:val="003144B7"/>
    <w:rsid w:val="00314AC0"/>
    <w:rsid w:val="00316298"/>
    <w:rsid w:val="0031683F"/>
    <w:rsid w:val="00320680"/>
    <w:rsid w:val="00321E5D"/>
    <w:rsid w:val="003231D8"/>
    <w:rsid w:val="00325C93"/>
    <w:rsid w:val="00325EF1"/>
    <w:rsid w:val="00327751"/>
    <w:rsid w:val="00330A31"/>
    <w:rsid w:val="00331BDB"/>
    <w:rsid w:val="00331D49"/>
    <w:rsid w:val="003336F7"/>
    <w:rsid w:val="003337AB"/>
    <w:rsid w:val="00341577"/>
    <w:rsid w:val="00345AAE"/>
    <w:rsid w:val="003467F0"/>
    <w:rsid w:val="00347862"/>
    <w:rsid w:val="00351571"/>
    <w:rsid w:val="00353CA1"/>
    <w:rsid w:val="00357690"/>
    <w:rsid w:val="00357728"/>
    <w:rsid w:val="003616CE"/>
    <w:rsid w:val="00363948"/>
    <w:rsid w:val="00365303"/>
    <w:rsid w:val="003674D6"/>
    <w:rsid w:val="00367DE9"/>
    <w:rsid w:val="00370B39"/>
    <w:rsid w:val="00370CEC"/>
    <w:rsid w:val="00371E6F"/>
    <w:rsid w:val="003722B5"/>
    <w:rsid w:val="0037498D"/>
    <w:rsid w:val="00375564"/>
    <w:rsid w:val="00376E74"/>
    <w:rsid w:val="00376EF1"/>
    <w:rsid w:val="00377730"/>
    <w:rsid w:val="0038094B"/>
    <w:rsid w:val="00380D01"/>
    <w:rsid w:val="003814C8"/>
    <w:rsid w:val="00382B37"/>
    <w:rsid w:val="00382C02"/>
    <w:rsid w:val="00384C30"/>
    <w:rsid w:val="00384F82"/>
    <w:rsid w:val="0038791C"/>
    <w:rsid w:val="003902B5"/>
    <w:rsid w:val="003919D3"/>
    <w:rsid w:val="00394120"/>
    <w:rsid w:val="0039505B"/>
    <w:rsid w:val="003951D7"/>
    <w:rsid w:val="00396193"/>
    <w:rsid w:val="003961B8"/>
    <w:rsid w:val="003A0482"/>
    <w:rsid w:val="003A176D"/>
    <w:rsid w:val="003A1D1B"/>
    <w:rsid w:val="003A2045"/>
    <w:rsid w:val="003A21A4"/>
    <w:rsid w:val="003A2ABF"/>
    <w:rsid w:val="003A2B75"/>
    <w:rsid w:val="003A3DDE"/>
    <w:rsid w:val="003A502F"/>
    <w:rsid w:val="003A5430"/>
    <w:rsid w:val="003A7739"/>
    <w:rsid w:val="003A773E"/>
    <w:rsid w:val="003B2B85"/>
    <w:rsid w:val="003B535B"/>
    <w:rsid w:val="003B6100"/>
    <w:rsid w:val="003B6956"/>
    <w:rsid w:val="003C045C"/>
    <w:rsid w:val="003C142F"/>
    <w:rsid w:val="003C27C8"/>
    <w:rsid w:val="003C2AF6"/>
    <w:rsid w:val="003C3439"/>
    <w:rsid w:val="003C48D0"/>
    <w:rsid w:val="003C6D2D"/>
    <w:rsid w:val="003C6D5F"/>
    <w:rsid w:val="003C7B65"/>
    <w:rsid w:val="003D059E"/>
    <w:rsid w:val="003D10C6"/>
    <w:rsid w:val="003D6378"/>
    <w:rsid w:val="003D7295"/>
    <w:rsid w:val="003E08E1"/>
    <w:rsid w:val="003E4689"/>
    <w:rsid w:val="003E4C49"/>
    <w:rsid w:val="003E5636"/>
    <w:rsid w:val="003F101F"/>
    <w:rsid w:val="003F24B6"/>
    <w:rsid w:val="003F486F"/>
    <w:rsid w:val="003F622A"/>
    <w:rsid w:val="003F6641"/>
    <w:rsid w:val="003F7045"/>
    <w:rsid w:val="00401306"/>
    <w:rsid w:val="00402784"/>
    <w:rsid w:val="00404249"/>
    <w:rsid w:val="00404B22"/>
    <w:rsid w:val="00404C78"/>
    <w:rsid w:val="00405100"/>
    <w:rsid w:val="0040728C"/>
    <w:rsid w:val="00412DDD"/>
    <w:rsid w:val="0041439E"/>
    <w:rsid w:val="00414B22"/>
    <w:rsid w:val="00415933"/>
    <w:rsid w:val="0041634C"/>
    <w:rsid w:val="00422CD8"/>
    <w:rsid w:val="00425E6D"/>
    <w:rsid w:val="0042664C"/>
    <w:rsid w:val="00427937"/>
    <w:rsid w:val="00427A19"/>
    <w:rsid w:val="00427CDB"/>
    <w:rsid w:val="00432B30"/>
    <w:rsid w:val="0044048F"/>
    <w:rsid w:val="00447D60"/>
    <w:rsid w:val="00451C9C"/>
    <w:rsid w:val="004530B8"/>
    <w:rsid w:val="004539B3"/>
    <w:rsid w:val="00454CAC"/>
    <w:rsid w:val="00455A53"/>
    <w:rsid w:val="00456F90"/>
    <w:rsid w:val="004571D9"/>
    <w:rsid w:val="0046292F"/>
    <w:rsid w:val="00462AF0"/>
    <w:rsid w:val="0046301E"/>
    <w:rsid w:val="004631FE"/>
    <w:rsid w:val="00464B6E"/>
    <w:rsid w:val="00471504"/>
    <w:rsid w:val="004726BC"/>
    <w:rsid w:val="00472B26"/>
    <w:rsid w:val="004738E7"/>
    <w:rsid w:val="0047588B"/>
    <w:rsid w:val="00476316"/>
    <w:rsid w:val="00477110"/>
    <w:rsid w:val="00477F5D"/>
    <w:rsid w:val="00480035"/>
    <w:rsid w:val="004813C5"/>
    <w:rsid w:val="004816C9"/>
    <w:rsid w:val="0048318B"/>
    <w:rsid w:val="0048340C"/>
    <w:rsid w:val="004849D6"/>
    <w:rsid w:val="00485202"/>
    <w:rsid w:val="004856AF"/>
    <w:rsid w:val="00485D11"/>
    <w:rsid w:val="004869B2"/>
    <w:rsid w:val="004901B1"/>
    <w:rsid w:val="0049091C"/>
    <w:rsid w:val="00490AD1"/>
    <w:rsid w:val="00492448"/>
    <w:rsid w:val="004934EF"/>
    <w:rsid w:val="004A1A95"/>
    <w:rsid w:val="004A3C19"/>
    <w:rsid w:val="004A3D8C"/>
    <w:rsid w:val="004A3F33"/>
    <w:rsid w:val="004A71F7"/>
    <w:rsid w:val="004B01DC"/>
    <w:rsid w:val="004B0425"/>
    <w:rsid w:val="004B2CD4"/>
    <w:rsid w:val="004B33F4"/>
    <w:rsid w:val="004B3F1E"/>
    <w:rsid w:val="004B52F0"/>
    <w:rsid w:val="004C095E"/>
    <w:rsid w:val="004C13AB"/>
    <w:rsid w:val="004C3ABE"/>
    <w:rsid w:val="004C4123"/>
    <w:rsid w:val="004C4E49"/>
    <w:rsid w:val="004C5FA4"/>
    <w:rsid w:val="004D035D"/>
    <w:rsid w:val="004D078C"/>
    <w:rsid w:val="004D08D5"/>
    <w:rsid w:val="004D2613"/>
    <w:rsid w:val="004D304F"/>
    <w:rsid w:val="004E011A"/>
    <w:rsid w:val="004E0D2F"/>
    <w:rsid w:val="004E2CDD"/>
    <w:rsid w:val="004E37E4"/>
    <w:rsid w:val="004E5EDE"/>
    <w:rsid w:val="004F533D"/>
    <w:rsid w:val="004F5CE8"/>
    <w:rsid w:val="004F5EE6"/>
    <w:rsid w:val="004F6212"/>
    <w:rsid w:val="004F6280"/>
    <w:rsid w:val="004F6E0C"/>
    <w:rsid w:val="00500145"/>
    <w:rsid w:val="00500DE4"/>
    <w:rsid w:val="005011A4"/>
    <w:rsid w:val="00501AAB"/>
    <w:rsid w:val="00505BBA"/>
    <w:rsid w:val="005062BE"/>
    <w:rsid w:val="00506510"/>
    <w:rsid w:val="00507314"/>
    <w:rsid w:val="005138C1"/>
    <w:rsid w:val="00513C87"/>
    <w:rsid w:val="00514A47"/>
    <w:rsid w:val="005153A6"/>
    <w:rsid w:val="005160BE"/>
    <w:rsid w:val="0052197F"/>
    <w:rsid w:val="00523A4C"/>
    <w:rsid w:val="00524924"/>
    <w:rsid w:val="00526FDC"/>
    <w:rsid w:val="0053365C"/>
    <w:rsid w:val="005364EB"/>
    <w:rsid w:val="00540DC5"/>
    <w:rsid w:val="00540F45"/>
    <w:rsid w:val="00542D3F"/>
    <w:rsid w:val="0054308B"/>
    <w:rsid w:val="005437D6"/>
    <w:rsid w:val="00544AE1"/>
    <w:rsid w:val="00545640"/>
    <w:rsid w:val="00546F6B"/>
    <w:rsid w:val="005500E4"/>
    <w:rsid w:val="00550A5A"/>
    <w:rsid w:val="00551100"/>
    <w:rsid w:val="00553765"/>
    <w:rsid w:val="0055505A"/>
    <w:rsid w:val="00556322"/>
    <w:rsid w:val="00557F5B"/>
    <w:rsid w:val="00560098"/>
    <w:rsid w:val="00560419"/>
    <w:rsid w:val="005606CB"/>
    <w:rsid w:val="005651A8"/>
    <w:rsid w:val="0056529F"/>
    <w:rsid w:val="00565506"/>
    <w:rsid w:val="005672F1"/>
    <w:rsid w:val="0056744E"/>
    <w:rsid w:val="005677D5"/>
    <w:rsid w:val="005700E2"/>
    <w:rsid w:val="00572E17"/>
    <w:rsid w:val="005737DE"/>
    <w:rsid w:val="00573F2A"/>
    <w:rsid w:val="005742C9"/>
    <w:rsid w:val="00574736"/>
    <w:rsid w:val="005752EF"/>
    <w:rsid w:val="00576471"/>
    <w:rsid w:val="005772BE"/>
    <w:rsid w:val="005803BA"/>
    <w:rsid w:val="00583D60"/>
    <w:rsid w:val="00584B90"/>
    <w:rsid w:val="00584F33"/>
    <w:rsid w:val="005859F1"/>
    <w:rsid w:val="005865F1"/>
    <w:rsid w:val="00587416"/>
    <w:rsid w:val="00590CE3"/>
    <w:rsid w:val="005910E2"/>
    <w:rsid w:val="00594A85"/>
    <w:rsid w:val="00595E2F"/>
    <w:rsid w:val="00596319"/>
    <w:rsid w:val="005A05FD"/>
    <w:rsid w:val="005A17DA"/>
    <w:rsid w:val="005A2A30"/>
    <w:rsid w:val="005A5541"/>
    <w:rsid w:val="005B0507"/>
    <w:rsid w:val="005B1F91"/>
    <w:rsid w:val="005B20A9"/>
    <w:rsid w:val="005B4181"/>
    <w:rsid w:val="005B77DA"/>
    <w:rsid w:val="005B7E7B"/>
    <w:rsid w:val="005B7EA7"/>
    <w:rsid w:val="005C035C"/>
    <w:rsid w:val="005C18B0"/>
    <w:rsid w:val="005C2163"/>
    <w:rsid w:val="005C2D03"/>
    <w:rsid w:val="005C2D9A"/>
    <w:rsid w:val="005C3273"/>
    <w:rsid w:val="005C639F"/>
    <w:rsid w:val="005D1390"/>
    <w:rsid w:val="005D1986"/>
    <w:rsid w:val="005D2563"/>
    <w:rsid w:val="005D276C"/>
    <w:rsid w:val="005D29E1"/>
    <w:rsid w:val="005D373B"/>
    <w:rsid w:val="005D3847"/>
    <w:rsid w:val="005D3A4A"/>
    <w:rsid w:val="005D3E37"/>
    <w:rsid w:val="005D4A19"/>
    <w:rsid w:val="005D5A93"/>
    <w:rsid w:val="005D6D0D"/>
    <w:rsid w:val="005E045B"/>
    <w:rsid w:val="005E0DEA"/>
    <w:rsid w:val="005E14C9"/>
    <w:rsid w:val="005E2CAF"/>
    <w:rsid w:val="005E5B66"/>
    <w:rsid w:val="005F10CE"/>
    <w:rsid w:val="005F3917"/>
    <w:rsid w:val="005F3932"/>
    <w:rsid w:val="005F4C2D"/>
    <w:rsid w:val="005F53B6"/>
    <w:rsid w:val="005F6F21"/>
    <w:rsid w:val="005F7529"/>
    <w:rsid w:val="00603B52"/>
    <w:rsid w:val="00603E47"/>
    <w:rsid w:val="00605F08"/>
    <w:rsid w:val="006067E4"/>
    <w:rsid w:val="006106F2"/>
    <w:rsid w:val="00611228"/>
    <w:rsid w:val="00611FB0"/>
    <w:rsid w:val="00612991"/>
    <w:rsid w:val="006136D9"/>
    <w:rsid w:val="00614804"/>
    <w:rsid w:val="0061541B"/>
    <w:rsid w:val="0062011E"/>
    <w:rsid w:val="00621DCA"/>
    <w:rsid w:val="006225F4"/>
    <w:rsid w:val="006230F8"/>
    <w:rsid w:val="00624C9E"/>
    <w:rsid w:val="00624E72"/>
    <w:rsid w:val="00626773"/>
    <w:rsid w:val="00626B5D"/>
    <w:rsid w:val="00633B57"/>
    <w:rsid w:val="0063442E"/>
    <w:rsid w:val="00634518"/>
    <w:rsid w:val="00635837"/>
    <w:rsid w:val="00636BAC"/>
    <w:rsid w:val="00637CF6"/>
    <w:rsid w:val="00640B8D"/>
    <w:rsid w:val="00643527"/>
    <w:rsid w:val="00643E1F"/>
    <w:rsid w:val="006452A3"/>
    <w:rsid w:val="00645E5D"/>
    <w:rsid w:val="0064600B"/>
    <w:rsid w:val="0064627E"/>
    <w:rsid w:val="00650BEF"/>
    <w:rsid w:val="00650D1F"/>
    <w:rsid w:val="00653CB3"/>
    <w:rsid w:val="00654179"/>
    <w:rsid w:val="00657F91"/>
    <w:rsid w:val="006623B7"/>
    <w:rsid w:val="00663C9C"/>
    <w:rsid w:val="006654EB"/>
    <w:rsid w:val="00665BCF"/>
    <w:rsid w:val="006673FC"/>
    <w:rsid w:val="0066788F"/>
    <w:rsid w:val="00670CB7"/>
    <w:rsid w:val="006716EE"/>
    <w:rsid w:val="00672EFF"/>
    <w:rsid w:val="006761D4"/>
    <w:rsid w:val="006766DB"/>
    <w:rsid w:val="006767A2"/>
    <w:rsid w:val="00676A47"/>
    <w:rsid w:val="00677995"/>
    <w:rsid w:val="00680045"/>
    <w:rsid w:val="00681D5A"/>
    <w:rsid w:val="00682543"/>
    <w:rsid w:val="0068462D"/>
    <w:rsid w:val="00684C22"/>
    <w:rsid w:val="00690147"/>
    <w:rsid w:val="00691F66"/>
    <w:rsid w:val="00693E28"/>
    <w:rsid w:val="00694366"/>
    <w:rsid w:val="006975AA"/>
    <w:rsid w:val="00697966"/>
    <w:rsid w:val="00697B38"/>
    <w:rsid w:val="006A341B"/>
    <w:rsid w:val="006A3491"/>
    <w:rsid w:val="006A3778"/>
    <w:rsid w:val="006A58D9"/>
    <w:rsid w:val="006A7CB7"/>
    <w:rsid w:val="006A7DBE"/>
    <w:rsid w:val="006B0106"/>
    <w:rsid w:val="006B1E9C"/>
    <w:rsid w:val="006B7215"/>
    <w:rsid w:val="006B73AA"/>
    <w:rsid w:val="006C19FD"/>
    <w:rsid w:val="006C3AAD"/>
    <w:rsid w:val="006C3B43"/>
    <w:rsid w:val="006C5141"/>
    <w:rsid w:val="006C536D"/>
    <w:rsid w:val="006C6892"/>
    <w:rsid w:val="006C69BD"/>
    <w:rsid w:val="006D178A"/>
    <w:rsid w:val="006D2F2B"/>
    <w:rsid w:val="006D4F64"/>
    <w:rsid w:val="006D69AB"/>
    <w:rsid w:val="006D6D02"/>
    <w:rsid w:val="006E02A5"/>
    <w:rsid w:val="006E08A4"/>
    <w:rsid w:val="006E16FC"/>
    <w:rsid w:val="006E2A47"/>
    <w:rsid w:val="006E61B1"/>
    <w:rsid w:val="006F011D"/>
    <w:rsid w:val="006F6521"/>
    <w:rsid w:val="006F7CC6"/>
    <w:rsid w:val="00700060"/>
    <w:rsid w:val="0070043A"/>
    <w:rsid w:val="00700C4B"/>
    <w:rsid w:val="00701BC7"/>
    <w:rsid w:val="00702DA5"/>
    <w:rsid w:val="00703409"/>
    <w:rsid w:val="00703D07"/>
    <w:rsid w:val="00704D09"/>
    <w:rsid w:val="00705B47"/>
    <w:rsid w:val="00706D1E"/>
    <w:rsid w:val="00706E32"/>
    <w:rsid w:val="00711783"/>
    <w:rsid w:val="00711E42"/>
    <w:rsid w:val="00715BA8"/>
    <w:rsid w:val="007167EE"/>
    <w:rsid w:val="00716DF2"/>
    <w:rsid w:val="007220E8"/>
    <w:rsid w:val="00722E39"/>
    <w:rsid w:val="0072414A"/>
    <w:rsid w:val="0072441C"/>
    <w:rsid w:val="00724CC7"/>
    <w:rsid w:val="00725817"/>
    <w:rsid w:val="007328AB"/>
    <w:rsid w:val="00734D15"/>
    <w:rsid w:val="007360B4"/>
    <w:rsid w:val="00736155"/>
    <w:rsid w:val="0074063B"/>
    <w:rsid w:val="00741FDC"/>
    <w:rsid w:val="00743298"/>
    <w:rsid w:val="00744DF3"/>
    <w:rsid w:val="00745732"/>
    <w:rsid w:val="00745E8D"/>
    <w:rsid w:val="00746768"/>
    <w:rsid w:val="00747D19"/>
    <w:rsid w:val="00751A66"/>
    <w:rsid w:val="0075300C"/>
    <w:rsid w:val="00754360"/>
    <w:rsid w:val="0075540C"/>
    <w:rsid w:val="00755F5A"/>
    <w:rsid w:val="007578E1"/>
    <w:rsid w:val="00757985"/>
    <w:rsid w:val="00760B0E"/>
    <w:rsid w:val="0076576E"/>
    <w:rsid w:val="007668C8"/>
    <w:rsid w:val="0077166B"/>
    <w:rsid w:val="00772E21"/>
    <w:rsid w:val="00773713"/>
    <w:rsid w:val="0077776B"/>
    <w:rsid w:val="007779C6"/>
    <w:rsid w:val="00782BB1"/>
    <w:rsid w:val="00783E94"/>
    <w:rsid w:val="00785DBE"/>
    <w:rsid w:val="00785E18"/>
    <w:rsid w:val="00786665"/>
    <w:rsid w:val="0078699D"/>
    <w:rsid w:val="00790614"/>
    <w:rsid w:val="007919A6"/>
    <w:rsid w:val="007919E9"/>
    <w:rsid w:val="00794AA6"/>
    <w:rsid w:val="007969A9"/>
    <w:rsid w:val="00796AC1"/>
    <w:rsid w:val="007A06D5"/>
    <w:rsid w:val="007A11BA"/>
    <w:rsid w:val="007A2D8E"/>
    <w:rsid w:val="007A35E2"/>
    <w:rsid w:val="007A4754"/>
    <w:rsid w:val="007A5155"/>
    <w:rsid w:val="007A64B2"/>
    <w:rsid w:val="007A74EB"/>
    <w:rsid w:val="007B03BF"/>
    <w:rsid w:val="007B1296"/>
    <w:rsid w:val="007B2774"/>
    <w:rsid w:val="007B3A5B"/>
    <w:rsid w:val="007B3CCF"/>
    <w:rsid w:val="007B5ED6"/>
    <w:rsid w:val="007B5F89"/>
    <w:rsid w:val="007B60DB"/>
    <w:rsid w:val="007B6DAA"/>
    <w:rsid w:val="007B6DC3"/>
    <w:rsid w:val="007B75D1"/>
    <w:rsid w:val="007C20EF"/>
    <w:rsid w:val="007C2516"/>
    <w:rsid w:val="007C2CD6"/>
    <w:rsid w:val="007C2F96"/>
    <w:rsid w:val="007C37DB"/>
    <w:rsid w:val="007C6F07"/>
    <w:rsid w:val="007D1399"/>
    <w:rsid w:val="007D2C48"/>
    <w:rsid w:val="007D36EC"/>
    <w:rsid w:val="007D61CC"/>
    <w:rsid w:val="007D6EDE"/>
    <w:rsid w:val="007E1345"/>
    <w:rsid w:val="007E29F0"/>
    <w:rsid w:val="007E4811"/>
    <w:rsid w:val="007E56AA"/>
    <w:rsid w:val="007E6644"/>
    <w:rsid w:val="007F13CB"/>
    <w:rsid w:val="007F5DBA"/>
    <w:rsid w:val="007F6381"/>
    <w:rsid w:val="00800195"/>
    <w:rsid w:val="0081012B"/>
    <w:rsid w:val="0081042D"/>
    <w:rsid w:val="008136F4"/>
    <w:rsid w:val="0081458C"/>
    <w:rsid w:val="00815DEA"/>
    <w:rsid w:val="00823C7D"/>
    <w:rsid w:val="00837ABE"/>
    <w:rsid w:val="008444EC"/>
    <w:rsid w:val="00844A3E"/>
    <w:rsid w:val="008469DA"/>
    <w:rsid w:val="00850D16"/>
    <w:rsid w:val="00853FC4"/>
    <w:rsid w:val="00856BDD"/>
    <w:rsid w:val="00857E10"/>
    <w:rsid w:val="00860744"/>
    <w:rsid w:val="008623D8"/>
    <w:rsid w:val="00863910"/>
    <w:rsid w:val="00863FF1"/>
    <w:rsid w:val="008646F9"/>
    <w:rsid w:val="00864951"/>
    <w:rsid w:val="00864B64"/>
    <w:rsid w:val="0086536B"/>
    <w:rsid w:val="008653A3"/>
    <w:rsid w:val="00866C20"/>
    <w:rsid w:val="008700B5"/>
    <w:rsid w:val="008715BE"/>
    <w:rsid w:val="0087627D"/>
    <w:rsid w:val="008767B6"/>
    <w:rsid w:val="00877C05"/>
    <w:rsid w:val="008804D5"/>
    <w:rsid w:val="00881BC3"/>
    <w:rsid w:val="0088201A"/>
    <w:rsid w:val="00882638"/>
    <w:rsid w:val="00882B45"/>
    <w:rsid w:val="00883EC7"/>
    <w:rsid w:val="00892E2E"/>
    <w:rsid w:val="0089746C"/>
    <w:rsid w:val="00897E35"/>
    <w:rsid w:val="008A23E2"/>
    <w:rsid w:val="008A4C5B"/>
    <w:rsid w:val="008A53CE"/>
    <w:rsid w:val="008A71B0"/>
    <w:rsid w:val="008B2E65"/>
    <w:rsid w:val="008B3306"/>
    <w:rsid w:val="008B52C3"/>
    <w:rsid w:val="008B6E8C"/>
    <w:rsid w:val="008C32F7"/>
    <w:rsid w:val="008C6FEE"/>
    <w:rsid w:val="008D044B"/>
    <w:rsid w:val="008D05C6"/>
    <w:rsid w:val="008D0BE4"/>
    <w:rsid w:val="008D17DE"/>
    <w:rsid w:val="008D3D09"/>
    <w:rsid w:val="008D54A1"/>
    <w:rsid w:val="008D584E"/>
    <w:rsid w:val="008D5882"/>
    <w:rsid w:val="008D7182"/>
    <w:rsid w:val="008D74C8"/>
    <w:rsid w:val="008D7EC1"/>
    <w:rsid w:val="008E0195"/>
    <w:rsid w:val="008E129F"/>
    <w:rsid w:val="008E25E0"/>
    <w:rsid w:val="008E266A"/>
    <w:rsid w:val="008E3FA4"/>
    <w:rsid w:val="008E6705"/>
    <w:rsid w:val="008E7B10"/>
    <w:rsid w:val="008F0049"/>
    <w:rsid w:val="008F059D"/>
    <w:rsid w:val="008F0DAE"/>
    <w:rsid w:val="008F1978"/>
    <w:rsid w:val="008F1CBC"/>
    <w:rsid w:val="008F2665"/>
    <w:rsid w:val="008F2B17"/>
    <w:rsid w:val="008F325F"/>
    <w:rsid w:val="008F5D83"/>
    <w:rsid w:val="008F6187"/>
    <w:rsid w:val="008F7083"/>
    <w:rsid w:val="008F7475"/>
    <w:rsid w:val="00903446"/>
    <w:rsid w:val="009035E0"/>
    <w:rsid w:val="00907146"/>
    <w:rsid w:val="009102D9"/>
    <w:rsid w:val="00910760"/>
    <w:rsid w:val="009111E9"/>
    <w:rsid w:val="00911F7C"/>
    <w:rsid w:val="00917C78"/>
    <w:rsid w:val="009234FE"/>
    <w:rsid w:val="00923654"/>
    <w:rsid w:val="00923F86"/>
    <w:rsid w:val="00924326"/>
    <w:rsid w:val="00926B0D"/>
    <w:rsid w:val="009272AF"/>
    <w:rsid w:val="009273B9"/>
    <w:rsid w:val="0093194A"/>
    <w:rsid w:val="00934C6D"/>
    <w:rsid w:val="0093533A"/>
    <w:rsid w:val="0093546C"/>
    <w:rsid w:val="0094036D"/>
    <w:rsid w:val="009403CB"/>
    <w:rsid w:val="009413F7"/>
    <w:rsid w:val="00941C5A"/>
    <w:rsid w:val="00941DF6"/>
    <w:rsid w:val="00944304"/>
    <w:rsid w:val="0094563E"/>
    <w:rsid w:val="00946532"/>
    <w:rsid w:val="00946C0A"/>
    <w:rsid w:val="00947921"/>
    <w:rsid w:val="0095470C"/>
    <w:rsid w:val="00954D96"/>
    <w:rsid w:val="00955AA5"/>
    <w:rsid w:val="00955EAB"/>
    <w:rsid w:val="00955EC0"/>
    <w:rsid w:val="00956ECC"/>
    <w:rsid w:val="009574A7"/>
    <w:rsid w:val="00960517"/>
    <w:rsid w:val="00962B82"/>
    <w:rsid w:val="0096312D"/>
    <w:rsid w:val="009642C4"/>
    <w:rsid w:val="00964955"/>
    <w:rsid w:val="00965C4E"/>
    <w:rsid w:val="009660C2"/>
    <w:rsid w:val="009679B3"/>
    <w:rsid w:val="009719A6"/>
    <w:rsid w:val="00972722"/>
    <w:rsid w:val="00972EFA"/>
    <w:rsid w:val="009738CC"/>
    <w:rsid w:val="00974F6E"/>
    <w:rsid w:val="009762D3"/>
    <w:rsid w:val="0097631E"/>
    <w:rsid w:val="0097662E"/>
    <w:rsid w:val="00976DC8"/>
    <w:rsid w:val="00980F0F"/>
    <w:rsid w:val="00981A47"/>
    <w:rsid w:val="00982A87"/>
    <w:rsid w:val="00985180"/>
    <w:rsid w:val="00985B2F"/>
    <w:rsid w:val="00986596"/>
    <w:rsid w:val="009903E3"/>
    <w:rsid w:val="009908C4"/>
    <w:rsid w:val="009922D0"/>
    <w:rsid w:val="009939AD"/>
    <w:rsid w:val="00994C47"/>
    <w:rsid w:val="00994F54"/>
    <w:rsid w:val="00995211"/>
    <w:rsid w:val="0099627B"/>
    <w:rsid w:val="00996644"/>
    <w:rsid w:val="00996AC4"/>
    <w:rsid w:val="009A323A"/>
    <w:rsid w:val="009A6A08"/>
    <w:rsid w:val="009B12FC"/>
    <w:rsid w:val="009B34CD"/>
    <w:rsid w:val="009B46C6"/>
    <w:rsid w:val="009B6359"/>
    <w:rsid w:val="009B7F8E"/>
    <w:rsid w:val="009C014D"/>
    <w:rsid w:val="009C11E9"/>
    <w:rsid w:val="009C3388"/>
    <w:rsid w:val="009C3F4D"/>
    <w:rsid w:val="009D0C34"/>
    <w:rsid w:val="009D146C"/>
    <w:rsid w:val="009D3284"/>
    <w:rsid w:val="009D3C97"/>
    <w:rsid w:val="009D5C42"/>
    <w:rsid w:val="009D5EBA"/>
    <w:rsid w:val="009D7484"/>
    <w:rsid w:val="009E3499"/>
    <w:rsid w:val="009E4EDD"/>
    <w:rsid w:val="009E6087"/>
    <w:rsid w:val="009E6A94"/>
    <w:rsid w:val="009E71E8"/>
    <w:rsid w:val="009F0658"/>
    <w:rsid w:val="009F176A"/>
    <w:rsid w:val="009F3C37"/>
    <w:rsid w:val="009F40C4"/>
    <w:rsid w:val="009F4797"/>
    <w:rsid w:val="009F576E"/>
    <w:rsid w:val="009F6531"/>
    <w:rsid w:val="009F7F4F"/>
    <w:rsid w:val="00A00B58"/>
    <w:rsid w:val="00A00D7C"/>
    <w:rsid w:val="00A00DBC"/>
    <w:rsid w:val="00A02FF8"/>
    <w:rsid w:val="00A05AFF"/>
    <w:rsid w:val="00A07BB1"/>
    <w:rsid w:val="00A10702"/>
    <w:rsid w:val="00A1179E"/>
    <w:rsid w:val="00A132AD"/>
    <w:rsid w:val="00A13996"/>
    <w:rsid w:val="00A1497D"/>
    <w:rsid w:val="00A16881"/>
    <w:rsid w:val="00A177C5"/>
    <w:rsid w:val="00A21A16"/>
    <w:rsid w:val="00A23C1D"/>
    <w:rsid w:val="00A240C8"/>
    <w:rsid w:val="00A24B55"/>
    <w:rsid w:val="00A24BE5"/>
    <w:rsid w:val="00A250F7"/>
    <w:rsid w:val="00A25BEF"/>
    <w:rsid w:val="00A27F3E"/>
    <w:rsid w:val="00A30454"/>
    <w:rsid w:val="00A304E6"/>
    <w:rsid w:val="00A3121A"/>
    <w:rsid w:val="00A3137B"/>
    <w:rsid w:val="00A32BDB"/>
    <w:rsid w:val="00A35AAB"/>
    <w:rsid w:val="00A36437"/>
    <w:rsid w:val="00A37D39"/>
    <w:rsid w:val="00A4056C"/>
    <w:rsid w:val="00A40DAA"/>
    <w:rsid w:val="00A4184E"/>
    <w:rsid w:val="00A43975"/>
    <w:rsid w:val="00A45047"/>
    <w:rsid w:val="00A4531B"/>
    <w:rsid w:val="00A453A5"/>
    <w:rsid w:val="00A45813"/>
    <w:rsid w:val="00A515DD"/>
    <w:rsid w:val="00A51FB5"/>
    <w:rsid w:val="00A5267F"/>
    <w:rsid w:val="00A544B5"/>
    <w:rsid w:val="00A55D9C"/>
    <w:rsid w:val="00A61B52"/>
    <w:rsid w:val="00A61B69"/>
    <w:rsid w:val="00A644D1"/>
    <w:rsid w:val="00A65199"/>
    <w:rsid w:val="00A66286"/>
    <w:rsid w:val="00A67E77"/>
    <w:rsid w:val="00A706F3"/>
    <w:rsid w:val="00A70D18"/>
    <w:rsid w:val="00A7141D"/>
    <w:rsid w:val="00A719F1"/>
    <w:rsid w:val="00A71D7D"/>
    <w:rsid w:val="00A71EBC"/>
    <w:rsid w:val="00A77164"/>
    <w:rsid w:val="00A81358"/>
    <w:rsid w:val="00A8332F"/>
    <w:rsid w:val="00A834D2"/>
    <w:rsid w:val="00A83EE7"/>
    <w:rsid w:val="00A86997"/>
    <w:rsid w:val="00A8766C"/>
    <w:rsid w:val="00A91D06"/>
    <w:rsid w:val="00A92D32"/>
    <w:rsid w:val="00A92E15"/>
    <w:rsid w:val="00A93DA5"/>
    <w:rsid w:val="00A966E2"/>
    <w:rsid w:val="00A96962"/>
    <w:rsid w:val="00A96CB6"/>
    <w:rsid w:val="00AA06EF"/>
    <w:rsid w:val="00AA0FCF"/>
    <w:rsid w:val="00AA4186"/>
    <w:rsid w:val="00AA418A"/>
    <w:rsid w:val="00AA4BF1"/>
    <w:rsid w:val="00AA770F"/>
    <w:rsid w:val="00AB195D"/>
    <w:rsid w:val="00AB260C"/>
    <w:rsid w:val="00AB32DB"/>
    <w:rsid w:val="00AB4A1E"/>
    <w:rsid w:val="00AB64B2"/>
    <w:rsid w:val="00AB6CC1"/>
    <w:rsid w:val="00AB7739"/>
    <w:rsid w:val="00AB7D0F"/>
    <w:rsid w:val="00AC2E1D"/>
    <w:rsid w:val="00AC3259"/>
    <w:rsid w:val="00AC59C1"/>
    <w:rsid w:val="00AD1E1F"/>
    <w:rsid w:val="00AD40A9"/>
    <w:rsid w:val="00AD529D"/>
    <w:rsid w:val="00AD6206"/>
    <w:rsid w:val="00AE2CB2"/>
    <w:rsid w:val="00AE3340"/>
    <w:rsid w:val="00AE3E37"/>
    <w:rsid w:val="00AE4569"/>
    <w:rsid w:val="00AE67E3"/>
    <w:rsid w:val="00AE7208"/>
    <w:rsid w:val="00AE74C0"/>
    <w:rsid w:val="00AF0EA5"/>
    <w:rsid w:val="00AF3561"/>
    <w:rsid w:val="00AF5189"/>
    <w:rsid w:val="00AF5BC8"/>
    <w:rsid w:val="00AF6020"/>
    <w:rsid w:val="00B0110E"/>
    <w:rsid w:val="00B0372D"/>
    <w:rsid w:val="00B04249"/>
    <w:rsid w:val="00B070DB"/>
    <w:rsid w:val="00B107C0"/>
    <w:rsid w:val="00B10EBB"/>
    <w:rsid w:val="00B17A0C"/>
    <w:rsid w:val="00B206B2"/>
    <w:rsid w:val="00B20F76"/>
    <w:rsid w:val="00B2343F"/>
    <w:rsid w:val="00B24073"/>
    <w:rsid w:val="00B25C37"/>
    <w:rsid w:val="00B30BE8"/>
    <w:rsid w:val="00B31C54"/>
    <w:rsid w:val="00B32AA8"/>
    <w:rsid w:val="00B340B1"/>
    <w:rsid w:val="00B369BB"/>
    <w:rsid w:val="00B36AC5"/>
    <w:rsid w:val="00B41367"/>
    <w:rsid w:val="00B41C17"/>
    <w:rsid w:val="00B42C86"/>
    <w:rsid w:val="00B42CC9"/>
    <w:rsid w:val="00B4306A"/>
    <w:rsid w:val="00B4366E"/>
    <w:rsid w:val="00B442EC"/>
    <w:rsid w:val="00B453D3"/>
    <w:rsid w:val="00B46D67"/>
    <w:rsid w:val="00B50137"/>
    <w:rsid w:val="00B504D1"/>
    <w:rsid w:val="00B52013"/>
    <w:rsid w:val="00B52C3A"/>
    <w:rsid w:val="00B56C77"/>
    <w:rsid w:val="00B60677"/>
    <w:rsid w:val="00B62589"/>
    <w:rsid w:val="00B6343A"/>
    <w:rsid w:val="00B6424D"/>
    <w:rsid w:val="00B65A1D"/>
    <w:rsid w:val="00B67D1F"/>
    <w:rsid w:val="00B70CA3"/>
    <w:rsid w:val="00B74324"/>
    <w:rsid w:val="00B76824"/>
    <w:rsid w:val="00B80474"/>
    <w:rsid w:val="00B805BD"/>
    <w:rsid w:val="00B80D50"/>
    <w:rsid w:val="00B82A17"/>
    <w:rsid w:val="00B91A93"/>
    <w:rsid w:val="00B933D4"/>
    <w:rsid w:val="00B933E6"/>
    <w:rsid w:val="00B93531"/>
    <w:rsid w:val="00B950C1"/>
    <w:rsid w:val="00B9575E"/>
    <w:rsid w:val="00B96076"/>
    <w:rsid w:val="00BA09F6"/>
    <w:rsid w:val="00BA1423"/>
    <w:rsid w:val="00BA150D"/>
    <w:rsid w:val="00BA19C6"/>
    <w:rsid w:val="00BA22F5"/>
    <w:rsid w:val="00BA30FF"/>
    <w:rsid w:val="00BA3129"/>
    <w:rsid w:val="00BA53E7"/>
    <w:rsid w:val="00BA56CB"/>
    <w:rsid w:val="00BB145C"/>
    <w:rsid w:val="00BB43DE"/>
    <w:rsid w:val="00BB574F"/>
    <w:rsid w:val="00BC00F3"/>
    <w:rsid w:val="00BC2069"/>
    <w:rsid w:val="00BC32E6"/>
    <w:rsid w:val="00BC4282"/>
    <w:rsid w:val="00BC4F0F"/>
    <w:rsid w:val="00BC5B9B"/>
    <w:rsid w:val="00BD1369"/>
    <w:rsid w:val="00BD2BED"/>
    <w:rsid w:val="00BD3267"/>
    <w:rsid w:val="00BD3988"/>
    <w:rsid w:val="00BD67B5"/>
    <w:rsid w:val="00BE04AD"/>
    <w:rsid w:val="00BE098C"/>
    <w:rsid w:val="00BE1131"/>
    <w:rsid w:val="00BE3319"/>
    <w:rsid w:val="00BE3CF2"/>
    <w:rsid w:val="00BE4FB1"/>
    <w:rsid w:val="00BF0FCF"/>
    <w:rsid w:val="00BF25A6"/>
    <w:rsid w:val="00BF49D4"/>
    <w:rsid w:val="00BF52D6"/>
    <w:rsid w:val="00BF7E0A"/>
    <w:rsid w:val="00C00C4C"/>
    <w:rsid w:val="00C016B7"/>
    <w:rsid w:val="00C02B45"/>
    <w:rsid w:val="00C03325"/>
    <w:rsid w:val="00C049D7"/>
    <w:rsid w:val="00C11180"/>
    <w:rsid w:val="00C113B2"/>
    <w:rsid w:val="00C1410C"/>
    <w:rsid w:val="00C14F09"/>
    <w:rsid w:val="00C15438"/>
    <w:rsid w:val="00C16549"/>
    <w:rsid w:val="00C207A4"/>
    <w:rsid w:val="00C21159"/>
    <w:rsid w:val="00C22110"/>
    <w:rsid w:val="00C23BDE"/>
    <w:rsid w:val="00C23C99"/>
    <w:rsid w:val="00C249B0"/>
    <w:rsid w:val="00C2539D"/>
    <w:rsid w:val="00C26640"/>
    <w:rsid w:val="00C27F5A"/>
    <w:rsid w:val="00C3171A"/>
    <w:rsid w:val="00C33798"/>
    <w:rsid w:val="00C34623"/>
    <w:rsid w:val="00C35C8B"/>
    <w:rsid w:val="00C43B06"/>
    <w:rsid w:val="00C43F26"/>
    <w:rsid w:val="00C44148"/>
    <w:rsid w:val="00C44D98"/>
    <w:rsid w:val="00C45482"/>
    <w:rsid w:val="00C46E29"/>
    <w:rsid w:val="00C57673"/>
    <w:rsid w:val="00C61265"/>
    <w:rsid w:val="00C61363"/>
    <w:rsid w:val="00C61E59"/>
    <w:rsid w:val="00C61FDF"/>
    <w:rsid w:val="00C632A6"/>
    <w:rsid w:val="00C6337B"/>
    <w:rsid w:val="00C64CF2"/>
    <w:rsid w:val="00C65485"/>
    <w:rsid w:val="00C65E54"/>
    <w:rsid w:val="00C703EC"/>
    <w:rsid w:val="00C71CFA"/>
    <w:rsid w:val="00C735C7"/>
    <w:rsid w:val="00C7640C"/>
    <w:rsid w:val="00C76420"/>
    <w:rsid w:val="00C775BA"/>
    <w:rsid w:val="00C7765C"/>
    <w:rsid w:val="00C77C34"/>
    <w:rsid w:val="00C80C79"/>
    <w:rsid w:val="00C81168"/>
    <w:rsid w:val="00C81D95"/>
    <w:rsid w:val="00C82F54"/>
    <w:rsid w:val="00C839B4"/>
    <w:rsid w:val="00C846CE"/>
    <w:rsid w:val="00C846FB"/>
    <w:rsid w:val="00C85AC5"/>
    <w:rsid w:val="00C86E7F"/>
    <w:rsid w:val="00C917CC"/>
    <w:rsid w:val="00C9297C"/>
    <w:rsid w:val="00C92B42"/>
    <w:rsid w:val="00C9317A"/>
    <w:rsid w:val="00C94520"/>
    <w:rsid w:val="00C945FF"/>
    <w:rsid w:val="00C948BB"/>
    <w:rsid w:val="00C96503"/>
    <w:rsid w:val="00C96804"/>
    <w:rsid w:val="00CA0489"/>
    <w:rsid w:val="00CA0B06"/>
    <w:rsid w:val="00CA0CE5"/>
    <w:rsid w:val="00CA1EDE"/>
    <w:rsid w:val="00CA3E65"/>
    <w:rsid w:val="00CA4AE3"/>
    <w:rsid w:val="00CA7A2D"/>
    <w:rsid w:val="00CB0EA2"/>
    <w:rsid w:val="00CB18FD"/>
    <w:rsid w:val="00CB42E9"/>
    <w:rsid w:val="00CB4739"/>
    <w:rsid w:val="00CB53E2"/>
    <w:rsid w:val="00CC2782"/>
    <w:rsid w:val="00CC2C32"/>
    <w:rsid w:val="00CC41B7"/>
    <w:rsid w:val="00CC45F0"/>
    <w:rsid w:val="00CC5556"/>
    <w:rsid w:val="00CC5EC3"/>
    <w:rsid w:val="00CD0328"/>
    <w:rsid w:val="00CD0578"/>
    <w:rsid w:val="00CD27DD"/>
    <w:rsid w:val="00CD3C70"/>
    <w:rsid w:val="00CD6CA8"/>
    <w:rsid w:val="00CD76E1"/>
    <w:rsid w:val="00CD7A0E"/>
    <w:rsid w:val="00CE0161"/>
    <w:rsid w:val="00CE44B3"/>
    <w:rsid w:val="00CE5286"/>
    <w:rsid w:val="00CE7A1A"/>
    <w:rsid w:val="00CF0B24"/>
    <w:rsid w:val="00CF1FE0"/>
    <w:rsid w:val="00CF2BC2"/>
    <w:rsid w:val="00CF2E1F"/>
    <w:rsid w:val="00CF4DC5"/>
    <w:rsid w:val="00D00295"/>
    <w:rsid w:val="00D01303"/>
    <w:rsid w:val="00D03489"/>
    <w:rsid w:val="00D03729"/>
    <w:rsid w:val="00D04394"/>
    <w:rsid w:val="00D06208"/>
    <w:rsid w:val="00D0774E"/>
    <w:rsid w:val="00D07F5B"/>
    <w:rsid w:val="00D12378"/>
    <w:rsid w:val="00D135EF"/>
    <w:rsid w:val="00D148E4"/>
    <w:rsid w:val="00D253E2"/>
    <w:rsid w:val="00D2671E"/>
    <w:rsid w:val="00D26BCA"/>
    <w:rsid w:val="00D2745F"/>
    <w:rsid w:val="00D311F2"/>
    <w:rsid w:val="00D3125F"/>
    <w:rsid w:val="00D31E87"/>
    <w:rsid w:val="00D34B25"/>
    <w:rsid w:val="00D34F93"/>
    <w:rsid w:val="00D42CC7"/>
    <w:rsid w:val="00D433A7"/>
    <w:rsid w:val="00D45B72"/>
    <w:rsid w:val="00D4642D"/>
    <w:rsid w:val="00D467A2"/>
    <w:rsid w:val="00D534C7"/>
    <w:rsid w:val="00D5489B"/>
    <w:rsid w:val="00D55E4E"/>
    <w:rsid w:val="00D56294"/>
    <w:rsid w:val="00D6141E"/>
    <w:rsid w:val="00D63589"/>
    <w:rsid w:val="00D640FD"/>
    <w:rsid w:val="00D65AA8"/>
    <w:rsid w:val="00D65D5F"/>
    <w:rsid w:val="00D66473"/>
    <w:rsid w:val="00D6754C"/>
    <w:rsid w:val="00D71C25"/>
    <w:rsid w:val="00D724D3"/>
    <w:rsid w:val="00D75F0A"/>
    <w:rsid w:val="00D8139D"/>
    <w:rsid w:val="00D828E5"/>
    <w:rsid w:val="00D83E34"/>
    <w:rsid w:val="00D852DA"/>
    <w:rsid w:val="00D8661F"/>
    <w:rsid w:val="00D87C60"/>
    <w:rsid w:val="00D9145E"/>
    <w:rsid w:val="00D93911"/>
    <w:rsid w:val="00D940B6"/>
    <w:rsid w:val="00D9445B"/>
    <w:rsid w:val="00D96FE9"/>
    <w:rsid w:val="00D970CF"/>
    <w:rsid w:val="00DA0AB5"/>
    <w:rsid w:val="00DA1A25"/>
    <w:rsid w:val="00DA46DC"/>
    <w:rsid w:val="00DA4BB7"/>
    <w:rsid w:val="00DA5A01"/>
    <w:rsid w:val="00DA61C9"/>
    <w:rsid w:val="00DA6D37"/>
    <w:rsid w:val="00DB1C6A"/>
    <w:rsid w:val="00DB2DF6"/>
    <w:rsid w:val="00DB45AF"/>
    <w:rsid w:val="00DB7946"/>
    <w:rsid w:val="00DB794E"/>
    <w:rsid w:val="00DC0627"/>
    <w:rsid w:val="00DC1C81"/>
    <w:rsid w:val="00DC2743"/>
    <w:rsid w:val="00DC2EC9"/>
    <w:rsid w:val="00DC4656"/>
    <w:rsid w:val="00DC4FBD"/>
    <w:rsid w:val="00DC55C9"/>
    <w:rsid w:val="00DC7025"/>
    <w:rsid w:val="00DD0AD3"/>
    <w:rsid w:val="00DD13E7"/>
    <w:rsid w:val="00DD2E2F"/>
    <w:rsid w:val="00DD5623"/>
    <w:rsid w:val="00DD5C63"/>
    <w:rsid w:val="00DD5DF5"/>
    <w:rsid w:val="00DD729A"/>
    <w:rsid w:val="00DD7CE6"/>
    <w:rsid w:val="00DD7ED0"/>
    <w:rsid w:val="00DE0063"/>
    <w:rsid w:val="00DE0D5A"/>
    <w:rsid w:val="00DE2385"/>
    <w:rsid w:val="00DE293F"/>
    <w:rsid w:val="00DE4383"/>
    <w:rsid w:val="00DE5095"/>
    <w:rsid w:val="00DE70FA"/>
    <w:rsid w:val="00DF133F"/>
    <w:rsid w:val="00DF149A"/>
    <w:rsid w:val="00DF66B4"/>
    <w:rsid w:val="00DF75A5"/>
    <w:rsid w:val="00E01BA9"/>
    <w:rsid w:val="00E01C4A"/>
    <w:rsid w:val="00E01DB8"/>
    <w:rsid w:val="00E027A5"/>
    <w:rsid w:val="00E0334F"/>
    <w:rsid w:val="00E07C7A"/>
    <w:rsid w:val="00E07D37"/>
    <w:rsid w:val="00E11C6B"/>
    <w:rsid w:val="00E124F3"/>
    <w:rsid w:val="00E171A6"/>
    <w:rsid w:val="00E17596"/>
    <w:rsid w:val="00E17BC8"/>
    <w:rsid w:val="00E20490"/>
    <w:rsid w:val="00E217C0"/>
    <w:rsid w:val="00E21CEC"/>
    <w:rsid w:val="00E2402D"/>
    <w:rsid w:val="00E2502B"/>
    <w:rsid w:val="00E25929"/>
    <w:rsid w:val="00E25A0E"/>
    <w:rsid w:val="00E30518"/>
    <w:rsid w:val="00E3193E"/>
    <w:rsid w:val="00E36518"/>
    <w:rsid w:val="00E379A6"/>
    <w:rsid w:val="00E41A34"/>
    <w:rsid w:val="00E42057"/>
    <w:rsid w:val="00E463F0"/>
    <w:rsid w:val="00E4675E"/>
    <w:rsid w:val="00E514D6"/>
    <w:rsid w:val="00E56A55"/>
    <w:rsid w:val="00E61D62"/>
    <w:rsid w:val="00E6375F"/>
    <w:rsid w:val="00E70124"/>
    <w:rsid w:val="00E70464"/>
    <w:rsid w:val="00E709FF"/>
    <w:rsid w:val="00E7156D"/>
    <w:rsid w:val="00E71DEB"/>
    <w:rsid w:val="00E73F18"/>
    <w:rsid w:val="00E74420"/>
    <w:rsid w:val="00E77498"/>
    <w:rsid w:val="00E8022F"/>
    <w:rsid w:val="00E8067D"/>
    <w:rsid w:val="00E80A07"/>
    <w:rsid w:val="00E81086"/>
    <w:rsid w:val="00E83584"/>
    <w:rsid w:val="00E83D11"/>
    <w:rsid w:val="00E90164"/>
    <w:rsid w:val="00E90515"/>
    <w:rsid w:val="00E925FD"/>
    <w:rsid w:val="00E9284F"/>
    <w:rsid w:val="00E9293E"/>
    <w:rsid w:val="00E92DA6"/>
    <w:rsid w:val="00E94190"/>
    <w:rsid w:val="00E94206"/>
    <w:rsid w:val="00E955EB"/>
    <w:rsid w:val="00E96538"/>
    <w:rsid w:val="00E9787E"/>
    <w:rsid w:val="00EA2F58"/>
    <w:rsid w:val="00EA30F7"/>
    <w:rsid w:val="00EA5E1D"/>
    <w:rsid w:val="00EA6460"/>
    <w:rsid w:val="00EA7631"/>
    <w:rsid w:val="00EB0626"/>
    <w:rsid w:val="00EB0BBF"/>
    <w:rsid w:val="00EB1B6D"/>
    <w:rsid w:val="00EB1E77"/>
    <w:rsid w:val="00EB548C"/>
    <w:rsid w:val="00EB6BD9"/>
    <w:rsid w:val="00EB7C16"/>
    <w:rsid w:val="00EC43FE"/>
    <w:rsid w:val="00EC6178"/>
    <w:rsid w:val="00EC7175"/>
    <w:rsid w:val="00EC7232"/>
    <w:rsid w:val="00ED0D00"/>
    <w:rsid w:val="00ED1337"/>
    <w:rsid w:val="00ED2993"/>
    <w:rsid w:val="00ED44A0"/>
    <w:rsid w:val="00ED58D3"/>
    <w:rsid w:val="00ED5E8A"/>
    <w:rsid w:val="00ED7164"/>
    <w:rsid w:val="00EE011F"/>
    <w:rsid w:val="00EE2DBD"/>
    <w:rsid w:val="00EE3A58"/>
    <w:rsid w:val="00EE3A65"/>
    <w:rsid w:val="00EE5D6C"/>
    <w:rsid w:val="00EE6380"/>
    <w:rsid w:val="00EE73D9"/>
    <w:rsid w:val="00EF279D"/>
    <w:rsid w:val="00EF46E4"/>
    <w:rsid w:val="00EF4A96"/>
    <w:rsid w:val="00EF5D21"/>
    <w:rsid w:val="00EF642D"/>
    <w:rsid w:val="00EF7D10"/>
    <w:rsid w:val="00F01C48"/>
    <w:rsid w:val="00F02A8E"/>
    <w:rsid w:val="00F0320F"/>
    <w:rsid w:val="00F03AC8"/>
    <w:rsid w:val="00F05348"/>
    <w:rsid w:val="00F10139"/>
    <w:rsid w:val="00F12C94"/>
    <w:rsid w:val="00F134AF"/>
    <w:rsid w:val="00F15BEA"/>
    <w:rsid w:val="00F165AB"/>
    <w:rsid w:val="00F22224"/>
    <w:rsid w:val="00F2415E"/>
    <w:rsid w:val="00F2445B"/>
    <w:rsid w:val="00F31308"/>
    <w:rsid w:val="00F33041"/>
    <w:rsid w:val="00F340A1"/>
    <w:rsid w:val="00F34976"/>
    <w:rsid w:val="00F356C5"/>
    <w:rsid w:val="00F40B9E"/>
    <w:rsid w:val="00F41DD1"/>
    <w:rsid w:val="00F4371C"/>
    <w:rsid w:val="00F451E7"/>
    <w:rsid w:val="00F455F0"/>
    <w:rsid w:val="00F46C54"/>
    <w:rsid w:val="00F47D75"/>
    <w:rsid w:val="00F51325"/>
    <w:rsid w:val="00F53B02"/>
    <w:rsid w:val="00F540C0"/>
    <w:rsid w:val="00F54631"/>
    <w:rsid w:val="00F549D7"/>
    <w:rsid w:val="00F5602B"/>
    <w:rsid w:val="00F6090E"/>
    <w:rsid w:val="00F60E86"/>
    <w:rsid w:val="00F6213F"/>
    <w:rsid w:val="00F63378"/>
    <w:rsid w:val="00F6353E"/>
    <w:rsid w:val="00F638C5"/>
    <w:rsid w:val="00F652F2"/>
    <w:rsid w:val="00F6574D"/>
    <w:rsid w:val="00F662A8"/>
    <w:rsid w:val="00F67843"/>
    <w:rsid w:val="00F71C80"/>
    <w:rsid w:val="00F71CD3"/>
    <w:rsid w:val="00F725B1"/>
    <w:rsid w:val="00F738F9"/>
    <w:rsid w:val="00F76679"/>
    <w:rsid w:val="00F76E2F"/>
    <w:rsid w:val="00F7724F"/>
    <w:rsid w:val="00F815C9"/>
    <w:rsid w:val="00F85E6D"/>
    <w:rsid w:val="00F905FF"/>
    <w:rsid w:val="00F90BDB"/>
    <w:rsid w:val="00F91239"/>
    <w:rsid w:val="00F91615"/>
    <w:rsid w:val="00F920FD"/>
    <w:rsid w:val="00F93ADD"/>
    <w:rsid w:val="00F93C55"/>
    <w:rsid w:val="00F95F82"/>
    <w:rsid w:val="00F967C5"/>
    <w:rsid w:val="00F96CE5"/>
    <w:rsid w:val="00FA0F7A"/>
    <w:rsid w:val="00FA1965"/>
    <w:rsid w:val="00FA358B"/>
    <w:rsid w:val="00FA409E"/>
    <w:rsid w:val="00FA46F8"/>
    <w:rsid w:val="00FA4D2C"/>
    <w:rsid w:val="00FA6735"/>
    <w:rsid w:val="00FB0CEC"/>
    <w:rsid w:val="00FB12A5"/>
    <w:rsid w:val="00FB37E0"/>
    <w:rsid w:val="00FB5187"/>
    <w:rsid w:val="00FB6D4A"/>
    <w:rsid w:val="00FC0595"/>
    <w:rsid w:val="00FC2726"/>
    <w:rsid w:val="00FC5F5B"/>
    <w:rsid w:val="00FC6164"/>
    <w:rsid w:val="00FC7FE3"/>
    <w:rsid w:val="00FD1627"/>
    <w:rsid w:val="00FD16F2"/>
    <w:rsid w:val="00FD1C17"/>
    <w:rsid w:val="00FD324E"/>
    <w:rsid w:val="00FD38E3"/>
    <w:rsid w:val="00FD49AF"/>
    <w:rsid w:val="00FD4DFF"/>
    <w:rsid w:val="00FD5EF8"/>
    <w:rsid w:val="00FD7062"/>
    <w:rsid w:val="00FD78BB"/>
    <w:rsid w:val="00FE10B8"/>
    <w:rsid w:val="00FE1EBA"/>
    <w:rsid w:val="00FE4E5E"/>
    <w:rsid w:val="00FE5BEC"/>
    <w:rsid w:val="00FE62A3"/>
    <w:rsid w:val="00FE79A7"/>
    <w:rsid w:val="00FE7FF7"/>
    <w:rsid w:val="00FE7FFC"/>
    <w:rsid w:val="00FF1894"/>
    <w:rsid w:val="00FF20B9"/>
    <w:rsid w:val="00FF2A3B"/>
    <w:rsid w:val="00FF3B65"/>
    <w:rsid w:val="00FF3FEC"/>
    <w:rsid w:val="00FF4378"/>
    <w:rsid w:val="00FF5EF8"/>
    <w:rsid w:val="00FF6421"/>
    <w:rsid w:val="00FF6B22"/>
    <w:rsid w:val="04D5637C"/>
    <w:rsid w:val="086B1F68"/>
    <w:rsid w:val="1B29074E"/>
    <w:rsid w:val="21243CEE"/>
    <w:rsid w:val="253A647E"/>
    <w:rsid w:val="326A0B2C"/>
    <w:rsid w:val="334E7C15"/>
    <w:rsid w:val="55D769DC"/>
    <w:rsid w:val="57EC4139"/>
    <w:rsid w:val="7BAA3C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3">
    <w:name w:val="Default Paragraph Font"/>
    <w:semiHidden/>
    <w:unhideWhenUsed/>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Normal Indent"/>
    <w:basedOn w:val="1"/>
    <w:semiHidden/>
    <w:unhideWhenUsed/>
    <w:qFormat/>
    <w:uiPriority w:val="99"/>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1"/>
      <w:lang w:val="en-US" w:eastAsia="zh-CN" w:bidi="ar"/>
    </w:rPr>
  </w:style>
  <w:style w:type="paragraph" w:styleId="3">
    <w:name w:val="annotation text"/>
    <w:basedOn w:val="1"/>
    <w:link w:val="35"/>
    <w:unhideWhenUsed/>
    <w:qFormat/>
    <w:uiPriority w:val="99"/>
    <w:pPr>
      <w:keepNext w:val="0"/>
      <w:keepLines w:val="0"/>
      <w:widowControl w:val="0"/>
      <w:suppressLineNumbers w:val="0"/>
      <w:spacing w:before="0" w:beforeAutospacing="0" w:after="0" w:afterAutospacing="0"/>
      <w:ind w:left="0" w:right="0"/>
      <w:jc w:val="left"/>
    </w:pPr>
    <w:rPr>
      <w:rFonts w:hint="default" w:ascii="Calibri" w:hAnsi="Calibri" w:eastAsia="宋体" w:cs="Times New Roman"/>
      <w:kern w:val="2"/>
      <w:sz w:val="21"/>
      <w:szCs w:val="24"/>
      <w:lang w:val="en-US" w:eastAsia="zh-CN" w:bidi="ar"/>
    </w:rPr>
  </w:style>
  <w:style w:type="paragraph" w:styleId="4">
    <w:name w:val="Plain Text"/>
    <w:basedOn w:val="1"/>
    <w:link w:val="20"/>
    <w:qFormat/>
    <w:uiPriority w:val="0"/>
    <w:rPr>
      <w:rFonts w:ascii="宋体" w:hAnsi="Courier New" w:cstheme="minorBidi"/>
    </w:rPr>
  </w:style>
  <w:style w:type="paragraph" w:styleId="5">
    <w:name w:val="Balloon Text"/>
    <w:basedOn w:val="1"/>
    <w:link w:val="27"/>
    <w:semiHidden/>
    <w:unhideWhenUsed/>
    <w:qFormat/>
    <w:uiPriority w:val="99"/>
    <w:rPr>
      <w:sz w:val="18"/>
      <w:szCs w:val="18"/>
    </w:rPr>
  </w:style>
  <w:style w:type="paragraph" w:styleId="6">
    <w:name w:val="footer"/>
    <w:basedOn w:val="1"/>
    <w:link w:val="19"/>
    <w:unhideWhenUsed/>
    <w:qFormat/>
    <w:uiPriority w:val="99"/>
    <w:pPr>
      <w:tabs>
        <w:tab w:val="center" w:pos="4153"/>
        <w:tab w:val="right" w:pos="8306"/>
      </w:tabs>
      <w:snapToGrid w:val="0"/>
      <w:jc w:val="left"/>
    </w:pPr>
    <w:rPr>
      <w:sz w:val="18"/>
      <w:szCs w:val="18"/>
    </w:rPr>
  </w:style>
  <w:style w:type="paragraph" w:styleId="7">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Indent 3"/>
    <w:basedOn w:val="1"/>
    <w:link w:val="21"/>
    <w:qFormat/>
    <w:uiPriority w:val="0"/>
    <w:pPr>
      <w:spacing w:line="480" w:lineRule="exact"/>
      <w:ind w:left="1260" w:hanging="1260" w:hangingChars="600"/>
    </w:pPr>
    <w:rPr>
      <w:rFonts w:asciiTheme="minorHAnsi" w:hAnsiTheme="minorHAnsi" w:eastAsiaTheme="minorEastAsia" w:cstheme="minorBidi"/>
    </w:rPr>
  </w:style>
  <w:style w:type="paragraph" w:styleId="9">
    <w:name w:val="Normal (Web)"/>
    <w:basedOn w:val="1"/>
    <w:semiHidden/>
    <w:unhideWhenUsed/>
    <w:qFormat/>
    <w:uiPriority w:val="99"/>
    <w:rPr>
      <w:sz w:val="24"/>
    </w:rPr>
  </w:style>
  <w:style w:type="paragraph" w:styleId="10">
    <w:name w:val="Title"/>
    <w:basedOn w:val="1"/>
    <w:next w:val="1"/>
    <w:link w:val="30"/>
    <w:qFormat/>
    <w:uiPriority w:val="10"/>
    <w:pPr>
      <w:numPr>
        <w:ilvl w:val="0"/>
        <w:numId w:val="1"/>
      </w:numPr>
      <w:spacing w:before="240" w:after="60"/>
      <w:jc w:val="left"/>
      <w:outlineLvl w:val="0"/>
    </w:pPr>
    <w:rPr>
      <w:rFonts w:ascii="Cambria" w:hAnsi="Cambria"/>
      <w:b/>
      <w:bCs/>
      <w:szCs w:val="21"/>
    </w:rPr>
  </w:style>
  <w:style w:type="paragraph" w:styleId="11">
    <w:name w:val="annotation subject"/>
    <w:basedOn w:val="3"/>
    <w:next w:val="3"/>
    <w:link w:val="28"/>
    <w:semiHidden/>
    <w:unhideWhenUsed/>
    <w:qFormat/>
    <w:uiPriority w:val="99"/>
    <w:rPr>
      <w:b/>
      <w:bCs/>
    </w:rPr>
  </w:style>
  <w:style w:type="character" w:styleId="14">
    <w:name w:val="Strong"/>
    <w:basedOn w:val="13"/>
    <w:qFormat/>
    <w:uiPriority w:val="22"/>
    <w:rPr>
      <w:b/>
      <w:bCs/>
    </w:rPr>
  </w:style>
  <w:style w:type="character" w:styleId="15">
    <w:name w:val="FollowedHyperlink"/>
    <w:basedOn w:val="13"/>
    <w:semiHidden/>
    <w:unhideWhenUsed/>
    <w:qFormat/>
    <w:uiPriority w:val="99"/>
    <w:rPr>
      <w:color w:val="954F72"/>
      <w:u w:val="single"/>
    </w:rPr>
  </w:style>
  <w:style w:type="character" w:styleId="16">
    <w:name w:val="Hyperlink"/>
    <w:qFormat/>
    <w:uiPriority w:val="99"/>
    <w:rPr>
      <w:rFonts w:eastAsia="宋体"/>
      <w:color w:val="3366CC"/>
      <w:kern w:val="2"/>
      <w:sz w:val="24"/>
      <w:szCs w:val="24"/>
      <w:u w:val="none"/>
      <w:lang w:val="en-US" w:eastAsia="zh-CN" w:bidi="ar-SA"/>
    </w:rPr>
  </w:style>
  <w:style w:type="character" w:styleId="17">
    <w:name w:val="annotation reference"/>
    <w:basedOn w:val="13"/>
    <w:unhideWhenUsed/>
    <w:qFormat/>
    <w:uiPriority w:val="99"/>
    <w:rPr>
      <w:sz w:val="21"/>
      <w:szCs w:val="21"/>
    </w:rPr>
  </w:style>
  <w:style w:type="character" w:customStyle="1" w:styleId="18">
    <w:name w:val="页眉 字符"/>
    <w:basedOn w:val="13"/>
    <w:link w:val="7"/>
    <w:qFormat/>
    <w:uiPriority w:val="99"/>
    <w:rPr>
      <w:sz w:val="18"/>
      <w:szCs w:val="18"/>
    </w:rPr>
  </w:style>
  <w:style w:type="character" w:customStyle="1" w:styleId="19">
    <w:name w:val="页脚 字符"/>
    <w:basedOn w:val="13"/>
    <w:link w:val="6"/>
    <w:qFormat/>
    <w:uiPriority w:val="99"/>
    <w:rPr>
      <w:sz w:val="18"/>
      <w:szCs w:val="18"/>
    </w:rPr>
  </w:style>
  <w:style w:type="character" w:customStyle="1" w:styleId="20">
    <w:name w:val="纯文本 字符"/>
    <w:link w:val="4"/>
    <w:qFormat/>
    <w:locked/>
    <w:uiPriority w:val="0"/>
    <w:rPr>
      <w:rFonts w:ascii="宋体" w:hAnsi="Courier New" w:eastAsia="宋体"/>
      <w:szCs w:val="24"/>
    </w:rPr>
  </w:style>
  <w:style w:type="character" w:customStyle="1" w:styleId="21">
    <w:name w:val="正文文本缩进 3 字符"/>
    <w:link w:val="8"/>
    <w:qFormat/>
    <w:uiPriority w:val="0"/>
    <w:rPr>
      <w:szCs w:val="24"/>
    </w:rPr>
  </w:style>
  <w:style w:type="character" w:customStyle="1" w:styleId="22">
    <w:name w:val="正文文本缩进 3 Char1"/>
    <w:basedOn w:val="13"/>
    <w:semiHidden/>
    <w:qFormat/>
    <w:uiPriority w:val="99"/>
    <w:rPr>
      <w:rFonts w:ascii="Times New Roman" w:hAnsi="Times New Roman" w:eastAsia="宋体" w:cs="Times New Roman"/>
      <w:sz w:val="16"/>
      <w:szCs w:val="16"/>
    </w:rPr>
  </w:style>
  <w:style w:type="character" w:customStyle="1" w:styleId="23">
    <w:name w:val="纯文本 Char1"/>
    <w:basedOn w:val="13"/>
    <w:semiHidden/>
    <w:qFormat/>
    <w:uiPriority w:val="99"/>
    <w:rPr>
      <w:rFonts w:ascii="宋体" w:hAnsi="Courier New" w:eastAsia="宋体" w:cs="Courier New"/>
      <w:szCs w:val="21"/>
    </w:rPr>
  </w:style>
  <w:style w:type="paragraph" w:styleId="24">
    <w:name w:val="List Paragraph"/>
    <w:basedOn w:val="1"/>
    <w:link w:val="25"/>
    <w:qFormat/>
    <w:uiPriority w:val="34"/>
    <w:pPr>
      <w:ind w:firstLine="420" w:firstLineChars="200"/>
    </w:pPr>
  </w:style>
  <w:style w:type="character" w:customStyle="1" w:styleId="25">
    <w:name w:val="列表段落 字符"/>
    <w:link w:val="24"/>
    <w:qFormat/>
    <w:locked/>
    <w:uiPriority w:val="34"/>
    <w:rPr>
      <w:rFonts w:ascii="Times New Roman" w:hAnsi="Times New Roman" w:eastAsia="宋体" w:cs="Times New Roman"/>
      <w:szCs w:val="24"/>
    </w:rPr>
  </w:style>
  <w:style w:type="character" w:customStyle="1" w:styleId="26">
    <w:name w:val="批注文字 字符"/>
    <w:basedOn w:val="13"/>
    <w:link w:val="3"/>
    <w:qFormat/>
    <w:uiPriority w:val="99"/>
    <w:rPr>
      <w:rFonts w:ascii="Times New Roman" w:hAnsi="Times New Roman" w:eastAsia="宋体" w:cs="Times New Roman"/>
      <w:szCs w:val="24"/>
    </w:rPr>
  </w:style>
  <w:style w:type="character" w:customStyle="1" w:styleId="27">
    <w:name w:val="批注框文本 字符"/>
    <w:basedOn w:val="13"/>
    <w:link w:val="5"/>
    <w:semiHidden/>
    <w:qFormat/>
    <w:uiPriority w:val="99"/>
    <w:rPr>
      <w:rFonts w:ascii="Times New Roman" w:hAnsi="Times New Roman" w:eastAsia="宋体" w:cs="Times New Roman"/>
      <w:sz w:val="18"/>
      <w:szCs w:val="18"/>
    </w:rPr>
  </w:style>
  <w:style w:type="character" w:customStyle="1" w:styleId="28">
    <w:name w:val="批注主题 字符"/>
    <w:basedOn w:val="26"/>
    <w:link w:val="11"/>
    <w:semiHidden/>
    <w:qFormat/>
    <w:uiPriority w:val="99"/>
    <w:rPr>
      <w:rFonts w:ascii="Times New Roman" w:hAnsi="Times New Roman" w:eastAsia="宋体" w:cs="Times New Roman"/>
      <w:b/>
      <w:bCs/>
      <w:szCs w:val="24"/>
    </w:rPr>
  </w:style>
  <w:style w:type="paragraph" w:customStyle="1" w:styleId="29">
    <w:name w:val="Revision"/>
    <w:hidden/>
    <w:semiHidden/>
    <w:qFormat/>
    <w:uiPriority w:val="99"/>
    <w:rPr>
      <w:rFonts w:ascii="Times New Roman" w:hAnsi="Times New Roman" w:eastAsia="宋体" w:cs="Times New Roman"/>
      <w:kern w:val="2"/>
      <w:sz w:val="21"/>
      <w:szCs w:val="24"/>
      <w:lang w:val="en-US" w:eastAsia="zh-CN" w:bidi="ar-SA"/>
    </w:rPr>
  </w:style>
  <w:style w:type="character" w:customStyle="1" w:styleId="30">
    <w:name w:val="标题 字符"/>
    <w:basedOn w:val="13"/>
    <w:link w:val="10"/>
    <w:qFormat/>
    <w:uiPriority w:val="10"/>
    <w:rPr>
      <w:rFonts w:ascii="Cambria" w:hAnsi="Cambria" w:eastAsia="宋体" w:cs="Times New Roman"/>
      <w:b/>
      <w:bCs/>
      <w:szCs w:val="21"/>
    </w:rPr>
  </w:style>
  <w:style w:type="character" w:customStyle="1" w:styleId="31">
    <w:name w:val="fontstyle01"/>
    <w:qFormat/>
    <w:uiPriority w:val="0"/>
    <w:rPr>
      <w:rFonts w:hint="default" w:ascii="FEFBDACD875-Roman" w:hAnsi="FEFBDACD875-Roman"/>
      <w:color w:val="000000"/>
      <w:sz w:val="22"/>
      <w:szCs w:val="22"/>
    </w:rPr>
  </w:style>
  <w:style w:type="character" w:customStyle="1" w:styleId="32">
    <w:name w:val="fontstyle21"/>
    <w:qFormat/>
    <w:uiPriority w:val="0"/>
    <w:rPr>
      <w:rFonts w:hint="default" w:ascii="FEF9B83B7D0-Roman" w:hAnsi="FEF9B83B7D0-Roman"/>
      <w:color w:val="000000"/>
      <w:sz w:val="22"/>
      <w:szCs w:val="22"/>
    </w:rPr>
  </w:style>
  <w:style w:type="paragraph" w:customStyle="1" w:styleId="33">
    <w:name w:val="null3"/>
    <w:basedOn w:val="1"/>
    <w:qFormat/>
    <w:uiPriority w:val="0"/>
    <w:pPr>
      <w:keepNext w:val="0"/>
      <w:keepLines w:val="0"/>
      <w:widowControl/>
      <w:suppressLineNumbers w:val="0"/>
      <w:spacing w:before="0" w:beforeAutospacing="0" w:after="0" w:afterAutospacing="0"/>
      <w:ind w:left="0" w:right="0"/>
      <w:jc w:val="left"/>
    </w:pPr>
    <w:rPr>
      <w:rFonts w:hint="default" w:ascii="Calibri" w:hAnsi="Calibri" w:eastAsia="宋体" w:cs="Times New Roman"/>
      <w:kern w:val="0"/>
      <w:sz w:val="20"/>
      <w:szCs w:val="20"/>
      <w:lang w:val="en-US" w:eastAsia="zh-CN" w:bidi="ar"/>
    </w:rPr>
  </w:style>
  <w:style w:type="paragraph" w:customStyle="1" w:styleId="34">
    <w:name w:val="Table Paragraph"/>
    <w:basedOn w:val="1"/>
    <w:hidden/>
    <w:qFormat/>
    <w:uiPriority w:val="0"/>
    <w:pPr>
      <w:keepNext w:val="0"/>
      <w:keepLines w:val="0"/>
      <w:widowControl w:val="0"/>
      <w:suppressLineNumbers w:val="0"/>
      <w:spacing w:before="0" w:beforeAutospacing="0" w:after="0" w:afterAutospacing="0"/>
      <w:ind w:left="0" w:right="0"/>
      <w:jc w:val="both"/>
    </w:pPr>
    <w:rPr>
      <w:rFonts w:hint="eastAsia" w:ascii="宋体" w:hAnsi="宋体" w:eastAsia="宋体" w:cs="宋体"/>
      <w:kern w:val="2"/>
      <w:sz w:val="21"/>
      <w:szCs w:val="21"/>
      <w:lang w:val="en-US" w:eastAsia="zh-CN" w:bidi="ar"/>
    </w:rPr>
  </w:style>
  <w:style w:type="character" w:customStyle="1" w:styleId="35">
    <w:name w:val="批注文字 字符1"/>
    <w:basedOn w:val="13"/>
    <w:link w:val="3"/>
    <w:qFormat/>
    <w:uiPriority w:val="0"/>
    <w:rPr>
      <w:kern w:val="2"/>
      <w:sz w:val="21"/>
      <w:szCs w:val="24"/>
    </w:rPr>
  </w:style>
  <w:style w:type="character" w:customStyle="1" w:styleId="36">
    <w:name w:val="font51"/>
    <w:basedOn w:val="13"/>
    <w:qFormat/>
    <w:uiPriority w:val="0"/>
    <w:rPr>
      <w:rFonts w:hint="eastAsia" w:ascii="仿宋" w:hAnsi="仿宋" w:eastAsia="仿宋" w:cs="仿宋"/>
      <w:color w:val="FF00FF"/>
      <w:sz w:val="24"/>
      <w:szCs w:val="24"/>
      <w:u w:val="none"/>
    </w:rPr>
  </w:style>
  <w:style w:type="character" w:customStyle="1" w:styleId="37">
    <w:name w:val="font11"/>
    <w:basedOn w:val="13"/>
    <w:qFormat/>
    <w:uiPriority w:val="0"/>
    <w:rPr>
      <w:rFonts w:hint="eastAsia" w:ascii="仿宋" w:hAnsi="仿宋" w:eastAsia="仿宋" w:cs="仿宋"/>
      <w:color w:val="000000"/>
      <w:sz w:val="24"/>
      <w:szCs w:val="24"/>
      <w:u w:val="none"/>
    </w:rPr>
  </w:style>
  <w:style w:type="character" w:customStyle="1" w:styleId="38">
    <w:name w:val="font21"/>
    <w:basedOn w:val="13"/>
    <w:qFormat/>
    <w:uiPriority w:val="0"/>
    <w:rPr>
      <w:rFonts w:hint="eastAsia" w:ascii="仿宋" w:hAnsi="仿宋" w:eastAsia="仿宋" w:cs="仿宋"/>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6931E0-E99C-483D-B7D4-72FDB1B5456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1110</Words>
  <Characters>1125</Characters>
  <Lines>25</Lines>
  <Paragraphs>7</Paragraphs>
  <TotalTime>2</TotalTime>
  <ScaleCrop>false</ScaleCrop>
  <LinksUpToDate>false</LinksUpToDate>
  <CharactersWithSpaces>1129</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2026-08-17T07:03:00Z</dcterms:created>
  <dc:creator>AutoBVT</dc:creator>
  <cp:lastModifiedBy>在沙漠听海</cp:lastModifiedBy>
  <dcterms:modified xsi:type="dcterms:W3CDTF">2026-08-31T09:03:30Z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AA6E828702944E85BF2EEE354C780B23</vt:lpwstr>
  </property>
  <property fmtid="{D5CDD505-2E9C-101B-9397-08002B2CF9AE}" pid="4" name="KSOTemplateDocerSaveRecord">
    <vt:lpwstr>eyJoZGlkIjoiMWUwNjk1OWMxMmUxZDhjMjUyZjk4MWJkNTA2MjczYmIiLCJ1c2VySWQiOiIxMzQyMjE3MDg5In0=</vt:lpwstr>
  </property>
</Properties>
</file>