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0F1C4">
      <w:pPr>
        <w:jc w:val="center"/>
        <w:rPr>
          <w:rFonts w:hint="eastAsia" w:ascii="宋体" w:hAnsi="宋体"/>
          <w:b/>
          <w:bCs/>
          <w:color w:val="auto"/>
          <w:sz w:val="44"/>
          <w:szCs w:val="44"/>
          <w:lang w:val="en-US" w:eastAsia="zh-CN"/>
        </w:rPr>
      </w:pPr>
      <w:r>
        <w:rPr>
          <w:rFonts w:hint="eastAsia" w:ascii="宋体" w:hAnsi="宋体"/>
          <w:b/>
          <w:bCs/>
          <w:color w:val="auto"/>
          <w:sz w:val="44"/>
          <w:szCs w:val="44"/>
          <w:lang w:val="en-US" w:eastAsia="zh-CN"/>
        </w:rPr>
        <w:t>季华实验室氮化镓金属有机化合物气相沉积设备采购项目采购需求</w:t>
      </w:r>
    </w:p>
    <w:p w14:paraId="60F58749">
      <w:pPr>
        <w:rPr>
          <w:rFonts w:hint="eastAsia" w:ascii="宋体" w:hAnsi="宋体"/>
          <w:color w:val="auto"/>
          <w:sz w:val="24"/>
          <w:szCs w:val="24"/>
          <w:lang w:val="en-US" w:eastAsia="zh-CN"/>
        </w:rPr>
      </w:pPr>
    </w:p>
    <w:p w14:paraId="3CF2D252">
      <w:pPr>
        <w:pStyle w:val="8"/>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1、</w:t>
      </w:r>
      <w:r>
        <w:rPr>
          <w:rFonts w:ascii="宋体" w:hAnsi="宋体"/>
          <w:b/>
          <w:color w:val="auto"/>
          <w:sz w:val="24"/>
          <w:szCs w:val="24"/>
        </w:rPr>
        <w:t>项目基本概况：</w:t>
      </w:r>
    </w:p>
    <w:p w14:paraId="000F0B46">
      <w:pPr>
        <w:rPr>
          <w:rFonts w:hint="eastAsia" w:ascii="宋体" w:hAnsi="宋体" w:cs="Courier New"/>
          <w:color w:val="auto"/>
          <w:sz w:val="24"/>
        </w:rPr>
      </w:pPr>
      <w:r>
        <w:rPr>
          <w:rFonts w:hint="eastAsia" w:ascii="宋体" w:hAnsi="宋体" w:cs="Courier New"/>
          <w:color w:val="auto"/>
          <w:sz w:val="24"/>
        </w:rPr>
        <w:t>本次招标为季华实验室所需设备。投标人应根据采购人所提出的设备技术规格、产品及质量要求，综合考虑设备的适应性，选择具有最佳性能价格比的设备前来投标。</w:t>
      </w:r>
    </w:p>
    <w:p w14:paraId="3F2469F0">
      <w:pPr>
        <w:rPr>
          <w:rFonts w:hint="eastAsia" w:ascii="宋体" w:hAnsi="宋体" w:cs="Courier New"/>
          <w:color w:val="auto"/>
          <w:sz w:val="24"/>
        </w:rPr>
      </w:pPr>
    </w:p>
    <w:p w14:paraId="520EC3BD">
      <w:pPr>
        <w:pStyle w:val="8"/>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2、</w:t>
      </w:r>
      <w:r>
        <w:rPr>
          <w:rFonts w:ascii="宋体" w:hAnsi="宋体"/>
          <w:b/>
          <w:color w:val="auto"/>
          <w:sz w:val="24"/>
          <w:szCs w:val="24"/>
        </w:rPr>
        <w:t>项目一览表</w:t>
      </w:r>
    </w:p>
    <w:tbl>
      <w:tblPr>
        <w:tblStyle w:val="5"/>
        <w:tblW w:w="864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15"/>
        <w:gridCol w:w="2932"/>
        <w:gridCol w:w="1266"/>
        <w:gridCol w:w="2286"/>
        <w:gridCol w:w="1345"/>
      </w:tblGrid>
      <w:tr w14:paraId="07395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71B19D2C">
            <w:pPr>
              <w:jc w:val="center"/>
              <w:rPr>
                <w:rFonts w:hint="default" w:ascii="宋体" w:hAnsi="宋体"/>
                <w:color w:val="auto"/>
                <w:sz w:val="24"/>
                <w:szCs w:val="24"/>
              </w:rPr>
            </w:pPr>
            <w:r>
              <w:rPr>
                <w:rFonts w:hint="eastAsia" w:ascii="宋体" w:hAnsi="宋体"/>
                <w:b/>
                <w:bCs/>
                <w:color w:val="auto"/>
                <w:szCs w:val="21"/>
              </w:rPr>
              <w:t>序号</w:t>
            </w:r>
          </w:p>
        </w:tc>
        <w:tc>
          <w:tcPr>
            <w:tcW w:w="2932" w:type="dxa"/>
            <w:noWrap w:val="0"/>
            <w:vAlign w:val="center"/>
          </w:tcPr>
          <w:p w14:paraId="481EF0CF">
            <w:pPr>
              <w:jc w:val="center"/>
              <w:rPr>
                <w:rFonts w:hint="default" w:ascii="宋体" w:hAnsi="宋体"/>
                <w:color w:val="auto"/>
                <w:sz w:val="24"/>
                <w:szCs w:val="24"/>
              </w:rPr>
            </w:pPr>
            <w:r>
              <w:rPr>
                <w:rFonts w:hint="eastAsia" w:ascii="宋体" w:hAnsi="宋体"/>
                <w:b/>
                <w:bCs/>
                <w:color w:val="auto"/>
                <w:szCs w:val="21"/>
              </w:rPr>
              <w:t>设备名称</w:t>
            </w:r>
          </w:p>
        </w:tc>
        <w:tc>
          <w:tcPr>
            <w:tcW w:w="1266" w:type="dxa"/>
            <w:noWrap w:val="0"/>
            <w:vAlign w:val="center"/>
          </w:tcPr>
          <w:p w14:paraId="62BA55DF">
            <w:pPr>
              <w:jc w:val="center"/>
              <w:rPr>
                <w:rFonts w:hint="default" w:ascii="宋体" w:hAnsi="宋体"/>
                <w:color w:val="auto"/>
                <w:sz w:val="24"/>
                <w:szCs w:val="24"/>
              </w:rPr>
            </w:pPr>
            <w:r>
              <w:rPr>
                <w:rFonts w:hint="eastAsia" w:ascii="宋体" w:hAnsi="宋体"/>
                <w:b/>
                <w:bCs/>
                <w:color w:val="auto"/>
                <w:szCs w:val="21"/>
              </w:rPr>
              <w:t>数量</w:t>
            </w:r>
          </w:p>
        </w:tc>
        <w:tc>
          <w:tcPr>
            <w:tcW w:w="2286" w:type="dxa"/>
            <w:noWrap w:val="0"/>
            <w:vAlign w:val="center"/>
          </w:tcPr>
          <w:p w14:paraId="442B1915">
            <w:pPr>
              <w:jc w:val="center"/>
              <w:rPr>
                <w:rFonts w:hint="default" w:ascii="宋体" w:hAnsi="宋体"/>
                <w:color w:val="auto"/>
                <w:sz w:val="24"/>
                <w:szCs w:val="24"/>
              </w:rPr>
            </w:pPr>
            <w:r>
              <w:rPr>
                <w:rFonts w:hint="eastAsia" w:ascii="宋体" w:hAnsi="宋体"/>
                <w:b/>
                <w:bCs/>
                <w:color w:val="auto"/>
                <w:szCs w:val="21"/>
              </w:rPr>
              <w:t>最高投标限价（元）</w:t>
            </w:r>
          </w:p>
        </w:tc>
        <w:tc>
          <w:tcPr>
            <w:tcW w:w="1345" w:type="dxa"/>
            <w:noWrap w:val="0"/>
            <w:vAlign w:val="top"/>
          </w:tcPr>
          <w:p w14:paraId="3BCAE324">
            <w:pPr>
              <w:pStyle w:val="8"/>
              <w:adjustRightInd w:val="0"/>
              <w:snapToGrid w:val="0"/>
              <w:rPr>
                <w:rFonts w:hint="default" w:ascii="宋体" w:hAnsi="宋体"/>
                <w:color w:val="auto"/>
                <w:sz w:val="24"/>
                <w:szCs w:val="24"/>
              </w:rPr>
            </w:pPr>
            <w:r>
              <w:rPr>
                <w:rFonts w:ascii="宋体" w:hAnsi="宋体"/>
                <w:b/>
                <w:bCs/>
                <w:color w:val="auto"/>
                <w:sz w:val="24"/>
                <w:szCs w:val="24"/>
              </w:rPr>
              <w:t>是否允许进口产品</w:t>
            </w:r>
          </w:p>
        </w:tc>
      </w:tr>
      <w:tr w14:paraId="7FE3D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1390975F">
            <w:pPr>
              <w:pStyle w:val="8"/>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1</w:t>
            </w:r>
          </w:p>
        </w:tc>
        <w:tc>
          <w:tcPr>
            <w:tcW w:w="2932" w:type="dxa"/>
            <w:shd w:val="clear" w:color="auto" w:fill="auto"/>
            <w:noWrap w:val="0"/>
            <w:vAlign w:val="center"/>
          </w:tcPr>
          <w:p w14:paraId="7A6946B9">
            <w:pPr>
              <w:pStyle w:val="8"/>
              <w:adjustRightInd w:val="0"/>
              <w:snapToGrid w:val="0"/>
              <w:rPr>
                <w:rFonts w:hint="default" w:ascii="宋体" w:hAnsi="宋体" w:eastAsia="宋体" w:cs="Times New Roman"/>
                <w:color w:val="auto"/>
                <w:sz w:val="24"/>
                <w:szCs w:val="24"/>
                <w:lang w:val="en-US" w:eastAsia="zh-CN"/>
              </w:rPr>
            </w:pPr>
            <w:r>
              <w:rPr>
                <w:b/>
                <w:sz w:val="24"/>
              </w:rPr>
              <w:t>氮化镓金属有机化合物气相沉积设备</w:t>
            </w:r>
          </w:p>
        </w:tc>
        <w:tc>
          <w:tcPr>
            <w:tcW w:w="1266" w:type="dxa"/>
            <w:shd w:val="clear" w:color="auto" w:fill="auto"/>
            <w:noWrap w:val="0"/>
            <w:vAlign w:val="center"/>
          </w:tcPr>
          <w:p w14:paraId="7C63A9D7">
            <w:pPr>
              <w:pStyle w:val="8"/>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一台</w:t>
            </w:r>
          </w:p>
        </w:tc>
        <w:tc>
          <w:tcPr>
            <w:tcW w:w="2286" w:type="dxa"/>
            <w:shd w:val="clear" w:color="auto" w:fill="auto"/>
            <w:noWrap w:val="0"/>
            <w:vAlign w:val="center"/>
          </w:tcPr>
          <w:p w14:paraId="3607CBE0">
            <w:pPr>
              <w:pStyle w:val="8"/>
              <w:adjustRightInd w:val="0"/>
              <w:snapToGrid w:val="0"/>
              <w:rPr>
                <w:rFonts w:hint="default" w:ascii="宋体" w:hAnsi="宋体" w:eastAsia="宋体" w:cs="Times New Roman"/>
                <w:color w:val="auto"/>
                <w:sz w:val="24"/>
                <w:szCs w:val="24"/>
                <w:lang w:val="en-US" w:eastAsia="zh-CN"/>
              </w:rPr>
            </w:pPr>
            <w:r>
              <w:rPr>
                <w:rFonts w:ascii="宋体" w:hAnsi="宋体" w:eastAsia="宋体"/>
                <w:sz w:val="24"/>
                <w:szCs w:val="24"/>
              </w:rPr>
              <w:t>3</w:t>
            </w:r>
            <w:r>
              <w:rPr>
                <w:rFonts w:hint="eastAsia" w:ascii="宋体" w:hAnsi="宋体" w:eastAsia="宋体"/>
                <w:sz w:val="24"/>
                <w:szCs w:val="24"/>
                <w:lang w:val="en-US" w:eastAsia="zh-CN"/>
              </w:rPr>
              <w:t>,</w:t>
            </w:r>
            <w:r>
              <w:rPr>
                <w:rFonts w:ascii="宋体" w:hAnsi="宋体" w:eastAsia="宋体"/>
                <w:sz w:val="24"/>
                <w:szCs w:val="24"/>
              </w:rPr>
              <w:t>950</w:t>
            </w:r>
            <w:r>
              <w:rPr>
                <w:rFonts w:hint="eastAsia" w:ascii="宋体" w:hAnsi="宋体" w:eastAsia="宋体"/>
                <w:sz w:val="24"/>
                <w:szCs w:val="24"/>
                <w:lang w:val="en-US" w:eastAsia="zh-CN"/>
              </w:rPr>
              <w:t>,</w:t>
            </w:r>
            <w:r>
              <w:rPr>
                <w:rFonts w:ascii="宋体" w:hAnsi="宋体" w:eastAsia="宋体"/>
                <w:sz w:val="24"/>
                <w:szCs w:val="24"/>
              </w:rPr>
              <w:t>000</w:t>
            </w:r>
          </w:p>
        </w:tc>
        <w:tc>
          <w:tcPr>
            <w:tcW w:w="1345" w:type="dxa"/>
            <w:noWrap w:val="0"/>
            <w:vAlign w:val="top"/>
          </w:tcPr>
          <w:p w14:paraId="192B4C4E">
            <w:pPr>
              <w:pStyle w:val="8"/>
              <w:adjustRightInd w:val="0"/>
              <w:snapToGrid w:val="0"/>
              <w:rPr>
                <w:rFonts w:hint="default" w:ascii="宋体" w:hAnsi="宋体"/>
                <w:color w:val="auto"/>
                <w:sz w:val="24"/>
                <w:szCs w:val="24"/>
                <w:lang w:eastAsia="zh-CN"/>
              </w:rPr>
            </w:pPr>
            <w:r>
              <w:rPr>
                <w:rFonts w:hint="eastAsia" w:ascii="宋体" w:hAnsi="宋体"/>
                <w:color w:val="auto"/>
                <w:sz w:val="24"/>
                <w:szCs w:val="24"/>
                <w:lang w:val="en-US" w:eastAsia="zh-CN"/>
              </w:rPr>
              <w:t>是</w:t>
            </w:r>
          </w:p>
        </w:tc>
      </w:tr>
    </w:tbl>
    <w:p w14:paraId="01A6CF6B">
      <w:pPr>
        <w:rPr>
          <w:rFonts w:hint="default" w:ascii="宋体" w:hAnsi="宋体" w:cs="Courier New"/>
          <w:color w:val="auto"/>
          <w:sz w:val="24"/>
          <w:lang w:val="en-US" w:eastAsia="zh-CN"/>
        </w:rPr>
      </w:pPr>
    </w:p>
    <w:p w14:paraId="545DA802">
      <w:pPr>
        <w:pStyle w:val="8"/>
        <w:adjustRightInd w:val="0"/>
        <w:snapToGrid w:val="0"/>
        <w:spacing w:line="360" w:lineRule="auto"/>
        <w:ind w:left="0" w:leftChars="0" w:firstLine="0" w:firstLineChars="0"/>
        <w:rPr>
          <w:rFonts w:hint="default" w:ascii="宋体" w:hAnsi="宋体"/>
          <w:b/>
          <w:color w:val="auto"/>
          <w:sz w:val="24"/>
          <w:szCs w:val="24"/>
        </w:rPr>
      </w:pPr>
      <w:r>
        <w:rPr>
          <w:rFonts w:hint="eastAsia" w:ascii="宋体" w:hAnsi="宋体"/>
          <w:b/>
          <w:color w:val="auto"/>
          <w:sz w:val="24"/>
          <w:szCs w:val="24"/>
          <w:lang w:val="en-US" w:eastAsia="zh-CN"/>
        </w:rPr>
        <w:t>3、</w:t>
      </w:r>
      <w:r>
        <w:rPr>
          <w:rFonts w:ascii="宋体" w:hAnsi="宋体"/>
          <w:b/>
          <w:color w:val="auto"/>
          <w:sz w:val="24"/>
          <w:szCs w:val="24"/>
        </w:rPr>
        <w:t>技术参数</w:t>
      </w:r>
    </w:p>
    <w:p w14:paraId="4259CAE5">
      <w:pPr>
        <w:tabs>
          <w:tab w:val="left" w:pos="540"/>
        </w:tabs>
        <w:kinsoku w:val="0"/>
        <w:wordWrap w:val="0"/>
        <w:adjustRightInd w:val="0"/>
        <w:snapToGrid w:val="0"/>
        <w:spacing w:line="360" w:lineRule="auto"/>
        <w:ind w:firstLine="422"/>
        <w:rPr>
          <w:rFonts w:ascii="宋体" w:hAnsi="宋体" w:eastAsia="宋体" w:cs="宋体"/>
          <w:b/>
          <w:bCs/>
          <w:kern w:val="0"/>
          <w:sz w:val="24"/>
          <w:lang w:val="en-AU"/>
        </w:rPr>
      </w:pPr>
      <w:r>
        <w:rPr>
          <w:rFonts w:ascii="宋体" w:hAnsi="宋体" w:eastAsia="宋体" w:cs="宋体"/>
          <w:b/>
          <w:bCs/>
          <w:kern w:val="0"/>
          <w:sz w:val="24"/>
          <w:lang w:val="en-AU"/>
        </w:rPr>
        <w:t>1.</w:t>
      </w:r>
      <w:r>
        <w:rPr>
          <w:rFonts w:ascii="宋体" w:hAnsi="宋体" w:eastAsia="宋体" w:cs="宋体"/>
          <w:b/>
          <w:bCs/>
          <w:kern w:val="0"/>
          <w:sz w:val="24"/>
          <w:lang w:val="en-AU"/>
        </w:rPr>
        <w:tab/>
      </w:r>
      <w:r>
        <w:rPr>
          <w:rFonts w:hint="eastAsia" w:ascii="宋体" w:hAnsi="宋体" w:eastAsia="宋体" w:cs="宋体"/>
          <w:b/>
          <w:bCs/>
          <w:kern w:val="0"/>
          <w:sz w:val="24"/>
          <w:lang w:val="en-AU"/>
        </w:rPr>
        <w:t>功能</w:t>
      </w:r>
    </w:p>
    <w:p w14:paraId="09C9998C">
      <w:pPr>
        <w:tabs>
          <w:tab w:val="left" w:pos="540"/>
        </w:tabs>
        <w:kinsoku w:val="0"/>
        <w:wordWrap w:val="0"/>
        <w:adjustRightInd w:val="0"/>
        <w:snapToGrid w:val="0"/>
        <w:spacing w:line="360" w:lineRule="auto"/>
        <w:ind w:left="422"/>
        <w:rPr>
          <w:rFonts w:ascii="宋体" w:hAnsi="宋体" w:eastAsia="宋体" w:cs="宋体"/>
          <w:kern w:val="0"/>
          <w:sz w:val="24"/>
          <w:lang w:val="en-AU"/>
        </w:rPr>
      </w:pPr>
      <w:r>
        <w:rPr>
          <w:rFonts w:hint="eastAsia" w:ascii="宋体" w:hAnsi="宋体" w:eastAsia="宋体" w:cs="宋体"/>
          <w:kern w:val="0"/>
          <w:sz w:val="24"/>
          <w:lang w:val="en-AU"/>
        </w:rPr>
        <w:t>1</w:t>
      </w:r>
      <w:r>
        <w:rPr>
          <w:rFonts w:ascii="宋体" w:hAnsi="宋体" w:eastAsia="宋体" w:cs="宋体"/>
          <w:kern w:val="0"/>
          <w:sz w:val="24"/>
          <w:lang w:val="en-AU"/>
        </w:rPr>
        <w:t>.1</w:t>
      </w:r>
      <w:r>
        <w:rPr>
          <w:rFonts w:hint="eastAsia" w:ascii="宋体" w:hAnsi="宋体" w:eastAsia="宋体" w:cs="宋体"/>
          <w:kern w:val="0"/>
          <w:sz w:val="24"/>
          <w:lang w:val="en-AU"/>
        </w:rPr>
        <w:t>设备主要用于半导体材料的外延生长，在光电器件、射频器件制造以及科研领域发挥着关键作用。</w:t>
      </w:r>
    </w:p>
    <w:p w14:paraId="161447FC">
      <w:pPr>
        <w:widowControl/>
        <w:kinsoku w:val="0"/>
        <w:wordWrap w:val="0"/>
        <w:autoSpaceDE w:val="0"/>
        <w:autoSpaceDN w:val="0"/>
        <w:adjustRightInd w:val="0"/>
        <w:snapToGrid w:val="0"/>
        <w:spacing w:line="360" w:lineRule="auto"/>
        <w:ind w:left="420"/>
        <w:jc w:val="left"/>
        <w:textAlignment w:val="baseline"/>
        <w:outlineLvl w:val="1"/>
        <w:rPr>
          <w:rFonts w:ascii="宋体" w:hAnsi="宋体" w:eastAsia="宋体" w:cs="Courier New"/>
          <w:b/>
          <w:color w:val="000000"/>
          <w:sz w:val="24"/>
        </w:rPr>
      </w:pPr>
      <w:r>
        <w:rPr>
          <w:rFonts w:hint="eastAsia" w:ascii="宋体" w:hAnsi="宋体" w:eastAsia="宋体" w:cs="Courier New"/>
          <w:b/>
          <w:color w:val="000000"/>
          <w:sz w:val="24"/>
        </w:rPr>
        <w:t>2</w:t>
      </w:r>
      <w:r>
        <w:rPr>
          <w:rFonts w:ascii="宋体" w:hAnsi="宋体" w:eastAsia="宋体" w:cs="Courier New"/>
          <w:b/>
          <w:color w:val="000000"/>
          <w:sz w:val="24"/>
        </w:rPr>
        <w:t>.</w:t>
      </w:r>
      <w:r>
        <w:rPr>
          <w:rFonts w:hint="eastAsia" w:ascii="宋体" w:hAnsi="宋体" w:eastAsia="宋体" w:cs="Courier New"/>
          <w:b/>
          <w:color w:val="000000"/>
          <w:sz w:val="24"/>
        </w:rPr>
        <w:t>技术规格：</w:t>
      </w:r>
    </w:p>
    <w:p w14:paraId="6CBA4855">
      <w:pPr>
        <w:widowControl/>
        <w:kinsoku w:val="0"/>
        <w:wordWrap w:val="0"/>
        <w:autoSpaceDE w:val="0"/>
        <w:autoSpaceDN w:val="0"/>
        <w:adjustRightInd w:val="0"/>
        <w:snapToGrid w:val="0"/>
        <w:spacing w:line="360" w:lineRule="auto"/>
        <w:ind w:firstLine="480"/>
        <w:textAlignment w:val="baseline"/>
        <w:rPr>
          <w:rFonts w:hint="eastAsia" w:ascii="宋体" w:hAnsi="宋体" w:eastAsia="宋体" w:cs="宋体"/>
          <w:kern w:val="0"/>
          <w:sz w:val="24"/>
        </w:rPr>
      </w:pPr>
      <w:r>
        <w:rPr>
          <w:rFonts w:hint="eastAsia" w:ascii="宋体" w:hAnsi="宋体" w:eastAsia="宋体" w:cs="Courier New"/>
          <w:b/>
          <w:color w:val="000000"/>
          <w:sz w:val="24"/>
        </w:rPr>
        <w:t>1.1反应腔室</w:t>
      </w:r>
      <w:r>
        <w:rPr>
          <w:rFonts w:hint="eastAsia" w:ascii="宋体" w:hAnsi="宋体" w:eastAsia="宋体" w:cs="宋体"/>
          <w:kern w:val="0"/>
          <w:sz w:val="24"/>
        </w:rPr>
        <w:t>：</w:t>
      </w:r>
    </w:p>
    <w:p w14:paraId="38908836">
      <w:pPr>
        <w:widowControl/>
        <w:kinsoku w:val="0"/>
        <w:wordWrap w:val="0"/>
        <w:autoSpaceDE w:val="0"/>
        <w:autoSpaceDN w:val="0"/>
        <w:adjustRightInd w:val="0"/>
        <w:snapToGrid w:val="0"/>
        <w:spacing w:line="360" w:lineRule="auto"/>
        <w:ind w:firstLine="480"/>
        <w:textAlignment w:val="baseline"/>
        <w:rPr>
          <w:rFonts w:hint="eastAsia" w:ascii="宋体" w:hAnsi="宋体" w:eastAsia="宋体" w:cs="宋体"/>
          <w:kern w:val="0"/>
          <w:sz w:val="24"/>
        </w:rPr>
      </w:pPr>
      <w:r>
        <w:rPr>
          <w:rFonts w:hint="eastAsia" w:ascii="宋体" w:hAnsi="宋体" w:eastAsia="宋体" w:cs="宋体"/>
          <w:kern w:val="0"/>
          <w:sz w:val="24"/>
          <w:lang w:val="en-US" w:eastAsia="zh-CN"/>
        </w:rPr>
        <w:t xml:space="preserve">1.1.1 </w:t>
      </w:r>
      <w:r>
        <w:rPr>
          <w:rFonts w:hint="eastAsia" w:ascii="宋体" w:hAnsi="宋体" w:eastAsia="宋体" w:cs="宋体"/>
          <w:kern w:val="0"/>
          <w:sz w:val="24"/>
        </w:rPr>
        <w:t>316L不锈钢腔体、带水冷；</w:t>
      </w:r>
    </w:p>
    <w:p w14:paraId="64E581A6">
      <w:pPr>
        <w:widowControl/>
        <w:kinsoku w:val="0"/>
        <w:wordWrap w:val="0"/>
        <w:autoSpaceDE w:val="0"/>
        <w:autoSpaceDN w:val="0"/>
        <w:adjustRightInd w:val="0"/>
        <w:snapToGrid w:val="0"/>
        <w:spacing w:line="360" w:lineRule="auto"/>
        <w:ind w:firstLine="480"/>
        <w:textAlignment w:val="baseline"/>
        <w:rPr>
          <w:rFonts w:hint="eastAsia"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lang w:val="en-US" w:eastAsia="zh-CN"/>
        </w:rPr>
        <w:t xml:space="preserve">1.1.2 </w:t>
      </w:r>
      <w:r>
        <w:rPr>
          <w:rFonts w:hint="eastAsia" w:ascii="宋体" w:hAnsi="宋体" w:eastAsia="宋体" w:cs="宋体"/>
          <w:kern w:val="0"/>
          <w:sz w:val="24"/>
        </w:rPr>
        <w:t>装载量：12片4英寸；</w:t>
      </w:r>
    </w:p>
    <w:p w14:paraId="0D218292">
      <w:pPr>
        <w:widowControl/>
        <w:kinsoku w:val="0"/>
        <w:wordWrap w:val="0"/>
        <w:autoSpaceDE w:val="0"/>
        <w:autoSpaceDN w:val="0"/>
        <w:adjustRightInd w:val="0"/>
        <w:snapToGrid w:val="0"/>
        <w:spacing w:line="360" w:lineRule="auto"/>
        <w:ind w:firstLine="480"/>
        <w:textAlignment w:val="baseline"/>
        <w:rPr>
          <w:rFonts w:hint="eastAsia"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lang w:val="en-US" w:eastAsia="zh-CN"/>
        </w:rPr>
        <w:t xml:space="preserve">1.1.3 </w:t>
      </w:r>
      <w:r>
        <w:rPr>
          <w:rFonts w:hint="eastAsia" w:ascii="宋体" w:hAnsi="宋体" w:eastAsia="宋体" w:cs="宋体"/>
          <w:kern w:val="0"/>
          <w:sz w:val="24"/>
        </w:rPr>
        <w:t>水平行星式，自动开关盖；</w:t>
      </w:r>
    </w:p>
    <w:p w14:paraId="49F98D86">
      <w:pPr>
        <w:widowControl/>
        <w:tabs>
          <w:tab w:val="left" w:pos="1050"/>
        </w:tabs>
        <w:kinsoku w:val="0"/>
        <w:wordWrap w:val="0"/>
        <w:autoSpaceDE w:val="0"/>
        <w:autoSpaceDN w:val="0"/>
        <w:adjustRightInd w:val="0"/>
        <w:snapToGrid w:val="0"/>
        <w:spacing w:line="360" w:lineRule="auto"/>
        <w:ind w:firstLine="480"/>
        <w:textAlignment w:val="baseline"/>
        <w:rPr>
          <w:rFonts w:hint="eastAsia" w:ascii="宋体" w:hAnsi="宋体" w:eastAsia="宋体" w:cs="宋体"/>
          <w:kern w:val="0"/>
          <w:sz w:val="24"/>
        </w:rPr>
      </w:pPr>
      <w:r>
        <w:rPr>
          <w:rFonts w:hint="eastAsia" w:ascii="宋体" w:hAnsi="宋体" w:eastAsia="宋体" w:cs="宋体"/>
          <w:kern w:val="0"/>
          <w:sz w:val="24"/>
          <w:lang w:val="en-US" w:eastAsia="zh-CN"/>
        </w:rPr>
        <w:t xml:space="preserve">1.1.4 </w:t>
      </w:r>
      <w:r>
        <w:rPr>
          <w:rFonts w:hint="eastAsia" w:ascii="宋体" w:hAnsi="宋体" w:eastAsia="宋体" w:cs="宋体"/>
          <w:kern w:val="0"/>
          <w:sz w:val="24"/>
        </w:rPr>
        <w:t>设备漏率：＜</w:t>
      </w:r>
      <w:r>
        <w:rPr>
          <w:rFonts w:hint="eastAsia" w:ascii="宋体" w:hAnsi="宋体" w:eastAsia="宋体" w:cs="宋体"/>
          <w:kern w:val="0"/>
          <w:sz w:val="24"/>
          <w:lang w:val="en-US" w:eastAsia="zh-CN"/>
        </w:rPr>
        <w:t>5</w:t>
      </w:r>
      <w:r>
        <w:rPr>
          <w:rFonts w:hint="eastAsia" w:ascii="宋体" w:hAnsi="宋体" w:eastAsia="宋体" w:cs="宋体"/>
          <w:kern w:val="0"/>
          <w:sz w:val="24"/>
        </w:rPr>
        <w:t>×10-9torr·L/s，极限真空度:≥5×10-2Torr</w:t>
      </w:r>
      <w:r>
        <w:rPr>
          <w:rFonts w:hint="eastAsia" w:ascii="宋体" w:hAnsi="宋体" w:eastAsia="宋体" w:cs="宋体"/>
          <w:kern w:val="0"/>
          <w:sz w:val="24"/>
          <w:lang w:val="en-US" w:eastAsia="zh-CN"/>
        </w:rPr>
        <w:t>,</w:t>
      </w:r>
      <w:r>
        <w:rPr>
          <w:rFonts w:hint="eastAsia" w:ascii="宋体" w:hAnsi="宋体" w:eastAsia="宋体" w:cs="宋体"/>
          <w:kern w:val="0"/>
          <w:sz w:val="24"/>
        </w:rPr>
        <w:t>抽至本底真空（常压至0.05torr）时间小于</w:t>
      </w:r>
      <w:r>
        <w:rPr>
          <w:rFonts w:ascii="宋体" w:hAnsi="宋体" w:eastAsia="宋体" w:cs="宋体"/>
          <w:kern w:val="0"/>
          <w:sz w:val="24"/>
        </w:rPr>
        <w:t>20</w:t>
      </w:r>
      <w:r>
        <w:rPr>
          <w:rFonts w:hint="eastAsia" w:ascii="宋体" w:hAnsi="宋体" w:eastAsia="宋体" w:cs="宋体"/>
          <w:kern w:val="0"/>
          <w:sz w:val="24"/>
        </w:rPr>
        <w:t>分钟；</w:t>
      </w:r>
    </w:p>
    <w:p w14:paraId="1ABC634B">
      <w:pPr>
        <w:widowControl/>
        <w:kinsoku w:val="0"/>
        <w:wordWrap w:val="0"/>
        <w:autoSpaceDE w:val="0"/>
        <w:autoSpaceDN w:val="0"/>
        <w:adjustRightInd w:val="0"/>
        <w:snapToGrid w:val="0"/>
        <w:spacing w:line="360" w:lineRule="auto"/>
        <w:ind w:firstLine="480"/>
        <w:textAlignment w:val="baseline"/>
        <w:rPr>
          <w:rFonts w:hint="eastAsia" w:ascii="宋体" w:hAnsi="宋体" w:eastAsia="宋体" w:cs="宋体"/>
          <w:kern w:val="0"/>
          <w:sz w:val="24"/>
        </w:rPr>
      </w:pPr>
      <w:r>
        <w:rPr>
          <w:rFonts w:hint="eastAsia" w:ascii="宋体" w:hAnsi="宋体" w:eastAsia="宋体" w:cs="宋体"/>
          <w:kern w:val="0"/>
          <w:sz w:val="24"/>
          <w:lang w:val="en-US" w:eastAsia="zh-CN"/>
        </w:rPr>
        <w:t xml:space="preserve">1.1.5 </w:t>
      </w:r>
      <w:r>
        <w:rPr>
          <w:rFonts w:hint="eastAsia" w:ascii="宋体" w:hAnsi="宋体" w:eastAsia="宋体" w:cs="宋体"/>
          <w:kern w:val="0"/>
          <w:sz w:val="24"/>
        </w:rPr>
        <w:t>可自动控制反应室压力</w:t>
      </w:r>
      <w:r>
        <w:rPr>
          <w:rFonts w:hint="eastAsia" w:ascii="宋体" w:hAnsi="宋体" w:eastAsia="宋体" w:cs="宋体"/>
          <w:kern w:val="0"/>
          <w:sz w:val="24"/>
          <w:lang w:val="en-US" w:eastAsia="zh-CN"/>
        </w:rPr>
        <w:t>,</w:t>
      </w:r>
      <w:r>
        <w:rPr>
          <w:rFonts w:hint="eastAsia" w:ascii="宋体" w:hAnsi="宋体" w:eastAsia="宋体" w:cs="宋体"/>
          <w:kern w:val="0"/>
          <w:sz w:val="24"/>
        </w:rPr>
        <w:t>生长室工艺压力控制范围：20Torr~500Torr连续可调；</w:t>
      </w:r>
    </w:p>
    <w:p w14:paraId="0F1C5FF2">
      <w:pPr>
        <w:widowControl/>
        <w:kinsoku w:val="0"/>
        <w:wordWrap w:val="0"/>
        <w:autoSpaceDE w:val="0"/>
        <w:autoSpaceDN w:val="0"/>
        <w:adjustRightInd w:val="0"/>
        <w:snapToGrid w:val="0"/>
        <w:spacing w:line="360" w:lineRule="auto"/>
        <w:ind w:firstLine="480"/>
        <w:textAlignment w:val="baseline"/>
        <w:rPr>
          <w:rFonts w:hint="eastAsia" w:ascii="宋体" w:hAnsi="宋体" w:eastAsia="宋体" w:cs="宋体"/>
          <w:kern w:val="0"/>
          <w:sz w:val="24"/>
        </w:rPr>
      </w:pPr>
      <w:r>
        <w:rPr>
          <w:rFonts w:hint="eastAsia" w:ascii="宋体" w:hAnsi="宋体" w:eastAsia="宋体" w:cs="宋体"/>
          <w:kern w:val="0"/>
          <w:sz w:val="24"/>
          <w:lang w:val="en-US" w:eastAsia="zh-CN"/>
        </w:rPr>
        <w:t xml:space="preserve">1.1.6 </w:t>
      </w:r>
      <w:r>
        <w:rPr>
          <w:rFonts w:hint="eastAsia" w:ascii="宋体" w:hAnsi="宋体" w:eastAsia="宋体" w:cs="宋体"/>
          <w:kern w:val="0"/>
          <w:sz w:val="24"/>
        </w:rPr>
        <w:t>真空室内腔尺寸：φ65</w:t>
      </w:r>
      <w:r>
        <w:rPr>
          <w:rFonts w:ascii="宋体" w:hAnsi="宋体" w:eastAsia="宋体" w:cs="宋体"/>
          <w:kern w:val="0"/>
          <w:sz w:val="24"/>
        </w:rPr>
        <w:t>0</w:t>
      </w:r>
      <w:r>
        <w:rPr>
          <w:rFonts w:hint="eastAsia" w:ascii="宋体" w:hAnsi="宋体" w:eastAsia="宋体" w:cs="宋体"/>
          <w:kern w:val="0"/>
          <w:sz w:val="24"/>
        </w:rPr>
        <w:t>×</w:t>
      </w:r>
      <w:r>
        <w:rPr>
          <w:rFonts w:ascii="宋体" w:hAnsi="宋体" w:eastAsia="宋体" w:cs="宋体"/>
          <w:kern w:val="0"/>
          <w:sz w:val="24"/>
        </w:rPr>
        <w:t>1</w:t>
      </w:r>
      <w:r>
        <w:rPr>
          <w:rFonts w:hint="eastAsia" w:ascii="宋体" w:hAnsi="宋体" w:eastAsia="宋体" w:cs="宋体"/>
          <w:kern w:val="0"/>
          <w:sz w:val="24"/>
        </w:rPr>
        <w:t>6</w:t>
      </w:r>
      <w:r>
        <w:rPr>
          <w:rFonts w:ascii="宋体" w:hAnsi="宋体" w:eastAsia="宋体" w:cs="宋体"/>
          <w:kern w:val="0"/>
          <w:sz w:val="24"/>
        </w:rPr>
        <w:t>0mm</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可允许偏差±3mm</w:t>
      </w:r>
      <w:r>
        <w:rPr>
          <w:rFonts w:hint="eastAsia" w:ascii="宋体" w:hAnsi="宋体" w:eastAsia="宋体" w:cs="宋体"/>
          <w:kern w:val="0"/>
          <w:sz w:val="24"/>
        </w:rPr>
        <w:t>；</w:t>
      </w:r>
    </w:p>
    <w:p w14:paraId="2D442739">
      <w:pPr>
        <w:widowControl/>
        <w:kinsoku w:val="0"/>
        <w:wordWrap w:val="0"/>
        <w:autoSpaceDE w:val="0"/>
        <w:autoSpaceDN w:val="0"/>
        <w:adjustRightInd w:val="0"/>
        <w:snapToGrid w:val="0"/>
        <w:spacing w:line="360" w:lineRule="auto"/>
        <w:ind w:firstLine="480"/>
        <w:textAlignment w:val="baseline"/>
        <w:rPr>
          <w:rFonts w:hint="eastAsia"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lang w:val="en-US" w:eastAsia="zh-CN"/>
        </w:rPr>
        <w:t xml:space="preserve">1.1.7 </w:t>
      </w:r>
      <w:r>
        <w:rPr>
          <w:rFonts w:hint="eastAsia" w:ascii="宋体" w:hAnsi="宋体" w:eastAsia="宋体" w:cs="宋体"/>
          <w:kern w:val="0"/>
          <w:sz w:val="24"/>
        </w:rPr>
        <w:t>托盘材质：石墨，表面涂覆</w:t>
      </w:r>
      <w:r>
        <w:rPr>
          <w:rFonts w:ascii="宋体" w:hAnsi="宋体" w:eastAsia="宋体" w:cs="宋体"/>
          <w:kern w:val="0"/>
          <w:sz w:val="24"/>
        </w:rPr>
        <w:t>SiC</w:t>
      </w:r>
      <w:r>
        <w:rPr>
          <w:rFonts w:hint="eastAsia" w:ascii="宋体" w:hAnsi="宋体" w:eastAsia="宋体" w:cs="宋体"/>
          <w:kern w:val="0"/>
          <w:sz w:val="24"/>
        </w:rPr>
        <w:t>涂层，气悬浮式行星式转盘；</w:t>
      </w:r>
    </w:p>
    <w:p w14:paraId="6FFAE622">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1</w:t>
      </w:r>
      <w:r>
        <w:rPr>
          <w:rFonts w:ascii="宋体" w:hAnsi="宋体" w:eastAsia="宋体" w:cs="宋体"/>
          <w:kern w:val="0"/>
          <w:sz w:val="24"/>
        </w:rPr>
        <w:t>.</w:t>
      </w:r>
      <w:r>
        <w:rPr>
          <w:rFonts w:hint="eastAsia" w:ascii="宋体" w:hAnsi="宋体" w:eastAsia="宋体" w:cs="宋体"/>
          <w:kern w:val="0"/>
          <w:sz w:val="24"/>
          <w:lang w:val="en-US" w:eastAsia="zh-CN"/>
        </w:rPr>
        <w:t>8</w:t>
      </w:r>
      <w:r>
        <w:rPr>
          <w:rFonts w:hint="eastAsia" w:ascii="宋体" w:hAnsi="宋体" w:eastAsia="宋体" w:cs="宋体"/>
          <w:kern w:val="0"/>
          <w:sz w:val="24"/>
        </w:rPr>
        <w:t xml:space="preserve"> 托盘尺寸：</w:t>
      </w:r>
      <w:r>
        <w:rPr>
          <w:rFonts w:ascii="宋体" w:hAnsi="宋体" w:eastAsia="宋体" w:cs="宋体"/>
          <w:kern w:val="0"/>
          <w:sz w:val="24"/>
        </w:rPr>
        <w:t>135</w:t>
      </w:r>
      <w:r>
        <w:rPr>
          <w:rFonts w:hint="eastAsia" w:ascii="宋体" w:hAnsi="宋体" w:eastAsia="宋体" w:cs="宋体"/>
          <w:kern w:val="0"/>
          <w:sz w:val="24"/>
        </w:rPr>
        <w:t>×</w:t>
      </w:r>
      <w:r>
        <w:rPr>
          <w:rFonts w:ascii="宋体" w:hAnsi="宋体" w:eastAsia="宋体" w:cs="宋体"/>
          <w:kern w:val="0"/>
          <w:sz w:val="24"/>
        </w:rPr>
        <w:t>8mm</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可允许偏差±1mm</w:t>
      </w:r>
      <w:r>
        <w:rPr>
          <w:rFonts w:hint="eastAsia" w:ascii="宋体" w:hAnsi="宋体" w:eastAsia="宋体" w:cs="宋体"/>
          <w:kern w:val="0"/>
          <w:sz w:val="24"/>
        </w:rPr>
        <w:t>；</w:t>
      </w:r>
    </w:p>
    <w:p w14:paraId="0F32511B">
      <w:pPr>
        <w:widowControl/>
        <w:kinsoku w:val="0"/>
        <w:wordWrap w:val="0"/>
        <w:autoSpaceDE w:val="0"/>
        <w:autoSpaceDN w:val="0"/>
        <w:adjustRightInd w:val="0"/>
        <w:snapToGrid w:val="0"/>
        <w:spacing w:line="360" w:lineRule="auto"/>
        <w:ind w:firstLine="480"/>
        <w:textAlignment w:val="baseline"/>
        <w:rPr>
          <w:rFonts w:hint="default" w:ascii="宋体" w:hAnsi="宋体" w:eastAsia="宋体" w:cs="宋体"/>
          <w:kern w:val="0"/>
          <w:sz w:val="24"/>
          <w:lang w:val="en-US" w:eastAsia="zh-CN"/>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1</w:t>
      </w:r>
      <w:r>
        <w:rPr>
          <w:rFonts w:ascii="宋体" w:hAnsi="宋体" w:eastAsia="宋体" w:cs="宋体"/>
          <w:kern w:val="0"/>
          <w:sz w:val="24"/>
        </w:rPr>
        <w:t>.</w:t>
      </w:r>
      <w:r>
        <w:rPr>
          <w:rFonts w:hint="eastAsia" w:ascii="宋体" w:hAnsi="宋体" w:eastAsia="宋体" w:cs="宋体"/>
          <w:kern w:val="0"/>
          <w:sz w:val="24"/>
          <w:lang w:val="en-US" w:eastAsia="zh-CN"/>
        </w:rPr>
        <w:t>9</w:t>
      </w:r>
      <w:r>
        <w:rPr>
          <w:rFonts w:hint="eastAsia" w:ascii="宋体" w:hAnsi="宋体" w:eastAsia="宋体" w:cs="宋体"/>
          <w:kern w:val="0"/>
          <w:sz w:val="24"/>
        </w:rPr>
        <w:t xml:space="preserve"> 大盘转速：在0-60转</w:t>
      </w:r>
      <w:r>
        <w:rPr>
          <w:rFonts w:ascii="宋体" w:hAnsi="宋体" w:eastAsia="宋体" w:cs="宋体"/>
          <w:kern w:val="0"/>
          <w:sz w:val="24"/>
        </w:rPr>
        <w:t>/</w:t>
      </w:r>
      <w:r>
        <w:rPr>
          <w:rFonts w:hint="eastAsia" w:ascii="宋体" w:hAnsi="宋体" w:eastAsia="宋体" w:cs="宋体"/>
          <w:kern w:val="0"/>
          <w:sz w:val="24"/>
        </w:rPr>
        <w:t>分钟连续可调。</w:t>
      </w:r>
    </w:p>
    <w:p w14:paraId="62C91C23">
      <w:pPr>
        <w:widowControl/>
        <w:kinsoku w:val="0"/>
        <w:wordWrap w:val="0"/>
        <w:autoSpaceDE w:val="0"/>
        <w:autoSpaceDN w:val="0"/>
        <w:adjustRightInd w:val="0"/>
        <w:snapToGrid w:val="0"/>
        <w:spacing w:line="360" w:lineRule="auto"/>
        <w:ind w:firstLine="480"/>
        <w:textAlignment w:val="baseline"/>
        <w:rPr>
          <w:rFonts w:ascii="宋体" w:hAnsi="宋体" w:eastAsia="宋体" w:cs="宋体"/>
          <w:b/>
          <w:bCs/>
          <w:kern w:val="0"/>
          <w:sz w:val="24"/>
        </w:rPr>
      </w:pPr>
      <w:r>
        <w:rPr>
          <w:rFonts w:hint="eastAsia" w:ascii="宋体" w:hAnsi="宋体" w:eastAsia="宋体" w:cs="Courier New"/>
          <w:b/>
          <w:color w:val="000000"/>
          <w:sz w:val="24"/>
        </w:rPr>
        <w:t>1.</w:t>
      </w:r>
      <w:r>
        <w:rPr>
          <w:rFonts w:hint="eastAsia" w:ascii="宋体" w:hAnsi="宋体" w:eastAsia="宋体" w:cs="Courier New"/>
          <w:b/>
          <w:color w:val="000000"/>
          <w:sz w:val="24"/>
          <w:lang w:val="en-US" w:eastAsia="zh-CN"/>
        </w:rPr>
        <w:t>2</w:t>
      </w:r>
      <w:r>
        <w:rPr>
          <w:rFonts w:hint="eastAsia" w:ascii="宋体" w:hAnsi="宋体" w:eastAsia="宋体" w:cs="Courier New"/>
          <w:b/>
          <w:color w:val="000000"/>
          <w:sz w:val="24"/>
        </w:rPr>
        <w:t xml:space="preserve"> 基片加热系统</w:t>
      </w:r>
      <w:r>
        <w:rPr>
          <w:rFonts w:hint="eastAsia" w:ascii="宋体" w:hAnsi="宋体" w:eastAsia="宋体" w:cs="宋体"/>
          <w:b/>
          <w:bCs/>
          <w:kern w:val="0"/>
          <w:sz w:val="24"/>
        </w:rPr>
        <w:t>：</w:t>
      </w:r>
    </w:p>
    <w:p w14:paraId="61CD29EF">
      <w:pPr>
        <w:widowControl/>
        <w:kinsoku w:val="0"/>
        <w:wordWrap w:val="0"/>
        <w:autoSpaceDE w:val="0"/>
        <w:autoSpaceDN w:val="0"/>
        <w:adjustRightInd w:val="0"/>
        <w:snapToGrid w:val="0"/>
        <w:spacing w:line="360" w:lineRule="auto"/>
        <w:ind w:firstLine="480" w:firstLineChars="200"/>
        <w:textAlignment w:val="baseline"/>
        <w:rPr>
          <w:rFonts w:hint="eastAsia" w:ascii="宋体" w:hAnsi="宋体" w:eastAsia="宋体" w:cs="宋体"/>
          <w:kern w:val="0"/>
          <w:sz w:val="24"/>
        </w:rPr>
      </w:pP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2</w:t>
      </w:r>
      <w:r>
        <w:rPr>
          <w:rFonts w:ascii="宋体" w:hAnsi="宋体" w:eastAsia="宋体" w:cs="宋体"/>
          <w:kern w:val="0"/>
          <w:sz w:val="24"/>
        </w:rPr>
        <w:t>.1</w:t>
      </w:r>
      <w:r>
        <w:rPr>
          <w:rFonts w:hint="eastAsia" w:ascii="宋体" w:hAnsi="宋体" w:eastAsia="宋体" w:cs="宋体"/>
          <w:kern w:val="0"/>
          <w:sz w:val="24"/>
        </w:rPr>
        <w:t xml:space="preserve"> 设备</w:t>
      </w:r>
      <w:r>
        <w:rPr>
          <w:rFonts w:hint="eastAsia" w:ascii="宋体" w:hAnsi="宋体" w:eastAsia="宋体" w:cs="宋体"/>
          <w:kern w:val="0"/>
          <w:sz w:val="24"/>
          <w:lang w:val="en-US" w:eastAsia="zh-CN"/>
        </w:rPr>
        <w:t>极限</w:t>
      </w:r>
      <w:r>
        <w:rPr>
          <w:rFonts w:hint="eastAsia" w:ascii="宋体" w:hAnsi="宋体" w:eastAsia="宋体" w:cs="宋体"/>
          <w:kern w:val="0"/>
          <w:sz w:val="24"/>
        </w:rPr>
        <w:t>温度</w:t>
      </w:r>
      <w:r>
        <w:rPr>
          <w:rFonts w:hint="eastAsia" w:ascii="宋体" w:hAnsi="宋体" w:eastAsia="宋体" w:cs="宋体"/>
          <w:kern w:val="0"/>
          <w:sz w:val="24"/>
          <w:lang w:val="en-US" w:eastAsia="zh-CN"/>
        </w:rPr>
        <w:t>≥</w:t>
      </w:r>
      <w:r>
        <w:rPr>
          <w:rFonts w:ascii="宋体" w:hAnsi="宋体" w:eastAsia="宋体" w:cs="宋体"/>
          <w:kern w:val="0"/>
          <w:sz w:val="24"/>
        </w:rPr>
        <w:t>1</w:t>
      </w:r>
      <w:r>
        <w:rPr>
          <w:rFonts w:hint="eastAsia" w:ascii="宋体" w:hAnsi="宋体" w:eastAsia="宋体" w:cs="宋体"/>
          <w:kern w:val="0"/>
          <w:sz w:val="24"/>
        </w:rPr>
        <w:t>250℃，</w:t>
      </w:r>
    </w:p>
    <w:p w14:paraId="58495663">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lang w:val="en-US" w:eastAsia="zh-CN"/>
        </w:rPr>
        <w:t xml:space="preserve">1.2.1 </w:t>
      </w:r>
      <w:r>
        <w:rPr>
          <w:rFonts w:hint="eastAsia" w:ascii="宋体" w:hAnsi="宋体" w:eastAsia="宋体" w:cs="宋体"/>
          <w:kern w:val="0"/>
          <w:sz w:val="24"/>
        </w:rPr>
        <w:t>升温速率：大于</w:t>
      </w:r>
      <w:r>
        <w:rPr>
          <w:rFonts w:ascii="宋体" w:hAnsi="宋体" w:eastAsia="宋体" w:cs="宋体"/>
          <w:kern w:val="0"/>
          <w:sz w:val="24"/>
        </w:rPr>
        <w:t>1</w:t>
      </w:r>
      <w:r>
        <w:rPr>
          <w:rFonts w:hint="eastAsia" w:ascii="宋体" w:hAnsi="宋体" w:eastAsia="宋体" w:cs="宋体"/>
          <w:kern w:val="0"/>
          <w:sz w:val="24"/>
        </w:rPr>
        <w:t>℃</w:t>
      </w:r>
      <w:r>
        <w:rPr>
          <w:rFonts w:ascii="宋体" w:hAnsi="宋体" w:eastAsia="宋体" w:cs="宋体"/>
          <w:kern w:val="0"/>
          <w:sz w:val="24"/>
        </w:rPr>
        <w:t>/</w:t>
      </w:r>
      <w:r>
        <w:rPr>
          <w:rFonts w:hint="eastAsia" w:ascii="宋体" w:hAnsi="宋体" w:eastAsia="宋体" w:cs="宋体"/>
          <w:kern w:val="0"/>
          <w:sz w:val="24"/>
          <w:lang w:val="en-US" w:eastAsia="zh-CN"/>
        </w:rPr>
        <w:t>s</w:t>
      </w:r>
      <w:r>
        <w:rPr>
          <w:rFonts w:hint="eastAsia" w:ascii="宋体" w:hAnsi="宋体" w:eastAsia="宋体" w:cs="宋体"/>
          <w:kern w:val="0"/>
          <w:sz w:val="24"/>
          <w:lang w:eastAsia="zh-CN"/>
        </w:rPr>
        <w:t>，</w:t>
      </w:r>
      <w:r>
        <w:rPr>
          <w:rFonts w:hint="eastAsia" w:ascii="宋体" w:hAnsi="宋体" w:eastAsia="宋体" w:cs="宋体"/>
          <w:kern w:val="0"/>
          <w:sz w:val="24"/>
        </w:rPr>
        <w:t>稳定运行工艺温度</w:t>
      </w:r>
      <w:r>
        <w:rPr>
          <w:rFonts w:ascii="宋体" w:hAnsi="宋体" w:eastAsia="宋体" w:cs="宋体"/>
          <w:kern w:val="0"/>
          <w:sz w:val="24"/>
        </w:rPr>
        <w:t>1</w:t>
      </w:r>
      <w:r>
        <w:rPr>
          <w:rFonts w:hint="eastAsia" w:ascii="宋体" w:hAnsi="宋体" w:eastAsia="宋体" w:cs="宋体"/>
          <w:kern w:val="0"/>
          <w:sz w:val="24"/>
        </w:rPr>
        <w:t>100℃（</w:t>
      </w:r>
      <w:r>
        <w:rPr>
          <w:rFonts w:hint="eastAsia" w:ascii="宋体" w:hAnsi="宋体" w:eastAsia="宋体" w:cs="宋体"/>
          <w:kern w:val="0"/>
          <w:sz w:val="24"/>
          <w:lang w:val="en-US" w:eastAsia="zh-CN"/>
        </w:rPr>
        <w:t>稳定后2小时内</w:t>
      </w:r>
      <w:r>
        <w:rPr>
          <w:rFonts w:hint="eastAsia" w:ascii="宋体" w:hAnsi="宋体" w:eastAsia="宋体" w:cs="宋体"/>
          <w:kern w:val="0"/>
          <w:sz w:val="24"/>
        </w:rPr>
        <w:t>允许偏离±3</w:t>
      </w:r>
      <w:r>
        <w:rPr>
          <w:rFonts w:hint="eastAsia" w:ascii="宋体" w:hAnsi="宋体" w:eastAsia="宋体" w:cs="宋体"/>
          <w:kern w:val="0"/>
          <w:sz w:val="24"/>
          <w:lang w:val="en-US" w:eastAsia="zh-CN"/>
        </w:rPr>
        <w:t>℃</w:t>
      </w:r>
      <w:r>
        <w:rPr>
          <w:rFonts w:hint="eastAsia" w:ascii="宋体" w:hAnsi="宋体" w:eastAsia="宋体" w:cs="宋体"/>
          <w:kern w:val="0"/>
          <w:sz w:val="24"/>
        </w:rPr>
        <w:t>）。</w:t>
      </w:r>
    </w:p>
    <w:p w14:paraId="1083EE7B">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2</w:t>
      </w:r>
      <w:r>
        <w:rPr>
          <w:rFonts w:ascii="宋体" w:hAnsi="宋体" w:eastAsia="宋体" w:cs="宋体"/>
          <w:kern w:val="0"/>
          <w:sz w:val="24"/>
        </w:rPr>
        <w:t>.2</w:t>
      </w:r>
      <w:r>
        <w:rPr>
          <w:rFonts w:hint="eastAsia" w:ascii="宋体" w:hAnsi="宋体" w:eastAsia="宋体" w:cs="宋体"/>
          <w:kern w:val="0"/>
          <w:sz w:val="24"/>
        </w:rPr>
        <w:t xml:space="preserve"> 加热方式；中频感应加热</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加热功率≥5</w:t>
      </w:r>
      <w:r>
        <w:rPr>
          <w:rFonts w:hint="eastAsia" w:ascii="宋体" w:hAnsi="宋体" w:eastAsia="宋体" w:cs="宋体"/>
          <w:kern w:val="0"/>
          <w:sz w:val="24"/>
        </w:rPr>
        <w:t>0</w:t>
      </w:r>
      <w:r>
        <w:rPr>
          <w:rFonts w:hint="eastAsia" w:ascii="宋体" w:hAnsi="宋体" w:eastAsia="宋体" w:cs="宋体"/>
          <w:kern w:val="0"/>
          <w:sz w:val="24"/>
          <w:lang w:val="en-US" w:eastAsia="zh-CN"/>
        </w:rPr>
        <w:t xml:space="preserve"> kW</w:t>
      </w:r>
      <w:r>
        <w:rPr>
          <w:rFonts w:hint="eastAsia" w:ascii="宋体" w:hAnsi="宋体" w:eastAsia="宋体" w:cs="宋体"/>
          <w:kern w:val="0"/>
          <w:sz w:val="24"/>
        </w:rPr>
        <w:t>，蚊香盘线圈方式；</w:t>
      </w:r>
    </w:p>
    <w:p w14:paraId="3060A858">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2</w:t>
      </w:r>
      <w:r>
        <w:rPr>
          <w:rFonts w:ascii="宋体" w:hAnsi="宋体" w:eastAsia="宋体" w:cs="宋体"/>
          <w:kern w:val="0"/>
          <w:sz w:val="24"/>
        </w:rPr>
        <w:t>.</w:t>
      </w:r>
      <w:r>
        <w:rPr>
          <w:rFonts w:hint="eastAsia" w:ascii="宋体" w:hAnsi="宋体" w:eastAsia="宋体" w:cs="宋体"/>
          <w:kern w:val="0"/>
          <w:sz w:val="24"/>
        </w:rPr>
        <w:t>3 控温方式：</w:t>
      </w:r>
      <w:r>
        <w:rPr>
          <w:rFonts w:hint="eastAsia" w:ascii="宋体" w:hAnsi="宋体" w:eastAsia="宋体" w:cs="宋体"/>
          <w:kern w:val="0"/>
          <w:sz w:val="24"/>
          <w:lang w:val="en-US" w:eastAsia="zh-CN"/>
        </w:rPr>
        <w:t>实时控温</w:t>
      </w:r>
      <w:r>
        <w:rPr>
          <w:rFonts w:hint="eastAsia" w:ascii="宋体" w:hAnsi="宋体" w:eastAsia="宋体" w:cs="宋体"/>
          <w:kern w:val="0"/>
          <w:sz w:val="24"/>
        </w:rPr>
        <w:t>，预留原位监测和红外测温窗口。</w:t>
      </w:r>
    </w:p>
    <w:p w14:paraId="072712A3">
      <w:pPr>
        <w:widowControl/>
        <w:kinsoku w:val="0"/>
        <w:wordWrap w:val="0"/>
        <w:autoSpaceDE w:val="0"/>
        <w:autoSpaceDN w:val="0"/>
        <w:adjustRightInd w:val="0"/>
        <w:snapToGrid w:val="0"/>
        <w:spacing w:line="360" w:lineRule="auto"/>
        <w:ind w:firstLine="480"/>
        <w:textAlignment w:val="baseline"/>
        <w:rPr>
          <w:rFonts w:ascii="宋体" w:hAnsi="宋体" w:eastAsia="宋体" w:cs="Courier New"/>
          <w:b/>
          <w:color w:val="000000"/>
          <w:sz w:val="24"/>
        </w:rPr>
      </w:pPr>
      <w:r>
        <w:rPr>
          <w:rFonts w:hint="eastAsia" w:ascii="宋体" w:hAnsi="宋体" w:eastAsia="宋体" w:cs="Courier New"/>
          <w:b/>
          <w:color w:val="000000"/>
          <w:sz w:val="24"/>
        </w:rPr>
        <w:t>1.</w:t>
      </w:r>
      <w:r>
        <w:rPr>
          <w:rFonts w:hint="eastAsia" w:ascii="宋体" w:hAnsi="宋体" w:eastAsia="宋体" w:cs="Courier New"/>
          <w:b/>
          <w:color w:val="000000"/>
          <w:sz w:val="24"/>
          <w:lang w:val="en-US" w:eastAsia="zh-CN"/>
        </w:rPr>
        <w:t>3</w:t>
      </w:r>
      <w:r>
        <w:rPr>
          <w:rFonts w:hint="eastAsia" w:ascii="宋体" w:hAnsi="宋体" w:eastAsia="宋体" w:cs="Courier New"/>
          <w:b/>
          <w:color w:val="000000"/>
          <w:sz w:val="24"/>
        </w:rPr>
        <w:t xml:space="preserve"> 气路系统：</w:t>
      </w:r>
    </w:p>
    <w:p w14:paraId="15555BDE">
      <w:pPr>
        <w:widowControl/>
        <w:kinsoku w:val="0"/>
        <w:wordWrap w:val="0"/>
        <w:autoSpaceDE w:val="0"/>
        <w:autoSpaceDN w:val="0"/>
        <w:adjustRightInd w:val="0"/>
        <w:snapToGrid w:val="0"/>
        <w:spacing w:line="360" w:lineRule="auto"/>
        <w:ind w:firstLine="480" w:firstLineChars="200"/>
        <w:textAlignment w:val="baseline"/>
        <w:rPr>
          <w:rFonts w:hint="eastAsia"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3</w:t>
      </w:r>
      <w:r>
        <w:rPr>
          <w:rFonts w:ascii="宋体" w:hAnsi="宋体" w:eastAsia="宋体" w:cs="宋体"/>
          <w:kern w:val="0"/>
          <w:sz w:val="24"/>
        </w:rPr>
        <w:t>.1</w:t>
      </w:r>
      <w:r>
        <w:rPr>
          <w:rFonts w:hint="eastAsia" w:ascii="宋体" w:hAnsi="宋体" w:eastAsia="宋体" w:cs="宋体"/>
          <w:kern w:val="0"/>
          <w:sz w:val="24"/>
        </w:rPr>
        <w:t xml:space="preserve"> </w:t>
      </w:r>
      <w:r>
        <w:rPr>
          <w:rFonts w:hint="eastAsia" w:ascii="宋体" w:hAnsi="宋体" w:eastAsia="宋体" w:cs="宋体"/>
          <w:kern w:val="0"/>
          <w:sz w:val="24"/>
          <w:lang w:val="en-US" w:eastAsia="zh-CN"/>
        </w:rPr>
        <w:t>有机源：不少于</w:t>
      </w:r>
      <w:r>
        <w:rPr>
          <w:rFonts w:hint="eastAsia" w:ascii="宋体" w:hAnsi="宋体" w:eastAsia="宋体" w:cs="宋体"/>
          <w:kern w:val="0"/>
          <w:sz w:val="24"/>
        </w:rPr>
        <w:t>9路</w:t>
      </w:r>
      <w:r>
        <w:rPr>
          <w:rFonts w:hint="eastAsia" w:ascii="宋体" w:hAnsi="宋体" w:eastAsia="宋体" w:cs="宋体"/>
          <w:kern w:val="0"/>
          <w:sz w:val="24"/>
          <w:lang w:eastAsia="zh-CN"/>
        </w:rPr>
        <w:t>，</w:t>
      </w:r>
      <w:r>
        <w:rPr>
          <w:rFonts w:hint="eastAsia" w:ascii="宋体" w:hAnsi="宋体" w:eastAsia="宋体" w:cs="宋体"/>
          <w:kern w:val="0"/>
          <w:sz w:val="24"/>
        </w:rPr>
        <w:t>采用数字式流量计压力计控制，控制精度（±0.3% ）</w:t>
      </w:r>
      <w:r>
        <w:rPr>
          <w:rFonts w:hint="eastAsia" w:ascii="宋体" w:hAnsi="宋体" w:eastAsia="宋体" w:cs="宋体"/>
          <w:kern w:val="0"/>
          <w:sz w:val="24"/>
          <w:lang w:eastAsia="zh-CN"/>
        </w:rPr>
        <w:t>，</w:t>
      </w:r>
      <w:r>
        <w:rPr>
          <w:rFonts w:hint="eastAsia" w:ascii="宋体" w:hAnsi="宋体" w:eastAsia="宋体" w:cs="宋体"/>
          <w:kern w:val="0"/>
          <w:sz w:val="24"/>
        </w:rPr>
        <w:t>气密性（氦检：&lt;</w:t>
      </w:r>
      <w:r>
        <w:rPr>
          <w:rFonts w:hint="eastAsia" w:ascii="宋体" w:hAnsi="宋体" w:eastAsia="宋体" w:cs="宋体"/>
          <w:kern w:val="0"/>
          <w:sz w:val="24"/>
          <w:lang w:val="en-US" w:eastAsia="zh-CN"/>
        </w:rPr>
        <w:t>5</w:t>
      </w:r>
      <w:r>
        <w:rPr>
          <w:rFonts w:hint="eastAsia" w:ascii="宋体" w:hAnsi="宋体" w:eastAsia="宋体" w:cs="宋体"/>
          <w:kern w:val="0"/>
          <w:sz w:val="24"/>
        </w:rPr>
        <w:t>×10-9torr·L/s ）</w:t>
      </w:r>
    </w:p>
    <w:p w14:paraId="547D98A4">
      <w:pPr>
        <w:widowControl/>
        <w:kinsoku w:val="0"/>
        <w:wordWrap w:val="0"/>
        <w:autoSpaceDE w:val="0"/>
        <w:autoSpaceDN w:val="0"/>
        <w:adjustRightInd w:val="0"/>
        <w:snapToGrid w:val="0"/>
        <w:spacing w:line="360" w:lineRule="auto"/>
        <w:ind w:firstLine="480" w:firstLineChars="200"/>
        <w:textAlignment w:val="baseline"/>
        <w:rPr>
          <w:rFonts w:hint="eastAsia" w:ascii="宋体" w:hAnsi="宋体" w:eastAsia="宋体" w:cs="宋体"/>
          <w:kern w:val="0"/>
          <w:sz w:val="24"/>
        </w:rPr>
      </w:pPr>
      <w:r>
        <w:rPr>
          <w:rFonts w:hint="eastAsia" w:ascii="宋体" w:hAnsi="宋体" w:eastAsia="宋体" w:cs="宋体"/>
          <w:kern w:val="0"/>
          <w:sz w:val="24"/>
          <w:lang w:val="en-US" w:eastAsia="zh-CN"/>
        </w:rPr>
        <w:t>1.3.2 载气：不少于2路，包含氮气和氢气，</w:t>
      </w:r>
      <w:r>
        <w:rPr>
          <w:rFonts w:hint="eastAsia" w:ascii="宋体" w:hAnsi="宋体" w:eastAsia="宋体" w:cs="宋体"/>
          <w:kern w:val="0"/>
          <w:sz w:val="24"/>
        </w:rPr>
        <w:t>采用数字式流量计压力计控制，控制精度（±0.3% ）</w:t>
      </w:r>
      <w:r>
        <w:rPr>
          <w:rFonts w:hint="eastAsia" w:ascii="宋体" w:hAnsi="宋体" w:eastAsia="宋体" w:cs="宋体"/>
          <w:kern w:val="0"/>
          <w:sz w:val="24"/>
          <w:lang w:eastAsia="zh-CN"/>
        </w:rPr>
        <w:t>，</w:t>
      </w:r>
      <w:r>
        <w:rPr>
          <w:rFonts w:hint="eastAsia" w:ascii="宋体" w:hAnsi="宋体" w:eastAsia="宋体" w:cs="宋体"/>
          <w:kern w:val="0"/>
          <w:sz w:val="24"/>
        </w:rPr>
        <w:t>气密性（氦检：&lt;</w:t>
      </w:r>
      <w:r>
        <w:rPr>
          <w:rFonts w:hint="eastAsia" w:ascii="宋体" w:hAnsi="宋体" w:eastAsia="宋体" w:cs="宋体"/>
          <w:kern w:val="0"/>
          <w:sz w:val="24"/>
          <w:lang w:val="en-US" w:eastAsia="zh-CN"/>
        </w:rPr>
        <w:t>5</w:t>
      </w:r>
      <w:r>
        <w:rPr>
          <w:rFonts w:hint="eastAsia" w:ascii="宋体" w:hAnsi="宋体" w:eastAsia="宋体" w:cs="宋体"/>
          <w:kern w:val="0"/>
          <w:sz w:val="24"/>
        </w:rPr>
        <w:t>×10-9torr·L/s ）有机源可以在</w:t>
      </w:r>
      <w:r>
        <w:rPr>
          <w:rFonts w:hint="eastAsia" w:ascii="宋体" w:hAnsi="宋体" w:eastAsia="宋体" w:cs="宋体"/>
          <w:kern w:val="0"/>
          <w:sz w:val="24"/>
          <w:lang w:val="en-US" w:eastAsia="zh-CN"/>
        </w:rPr>
        <w:t>不同</w:t>
      </w:r>
      <w:bookmarkStart w:id="3" w:name="_GoBack"/>
      <w:bookmarkEnd w:id="3"/>
      <w:r>
        <w:rPr>
          <w:rFonts w:hint="eastAsia" w:ascii="宋体" w:hAnsi="宋体" w:eastAsia="宋体" w:cs="宋体"/>
          <w:kern w:val="0"/>
          <w:sz w:val="24"/>
          <w:lang w:val="en-US" w:eastAsia="zh-CN"/>
        </w:rPr>
        <w:t>种类载气</w:t>
      </w:r>
      <w:r>
        <w:rPr>
          <w:rFonts w:hint="eastAsia" w:ascii="宋体" w:hAnsi="宋体" w:eastAsia="宋体" w:cs="宋体"/>
          <w:kern w:val="0"/>
          <w:sz w:val="24"/>
        </w:rPr>
        <w:t>间切换。</w:t>
      </w:r>
    </w:p>
    <w:p w14:paraId="58DE45AD">
      <w:pPr>
        <w:widowControl/>
        <w:kinsoku w:val="0"/>
        <w:wordWrap w:val="0"/>
        <w:autoSpaceDE w:val="0"/>
        <w:autoSpaceDN w:val="0"/>
        <w:adjustRightInd w:val="0"/>
        <w:snapToGrid w:val="0"/>
        <w:spacing w:line="360" w:lineRule="auto"/>
        <w:ind w:firstLine="480" w:firstLineChars="200"/>
        <w:textAlignment w:val="baseline"/>
        <w:rPr>
          <w:rFonts w:hint="eastAsia" w:ascii="宋体" w:hAnsi="宋体" w:eastAsia="宋体" w:cs="宋体"/>
          <w:kern w:val="0"/>
          <w:sz w:val="24"/>
        </w:rPr>
      </w:pPr>
      <w:r>
        <w:rPr>
          <w:rFonts w:hint="eastAsia" w:ascii="宋体" w:hAnsi="宋体" w:eastAsia="宋体" w:cs="宋体"/>
          <w:kern w:val="0"/>
          <w:sz w:val="24"/>
          <w:lang w:val="en-US" w:eastAsia="zh-CN"/>
        </w:rPr>
        <w:t>1.3.3 反应气：不少于4路，包含氨气、硅烷和丙烷；</w:t>
      </w:r>
      <w:r>
        <w:rPr>
          <w:rFonts w:hint="eastAsia" w:ascii="宋体" w:hAnsi="宋体" w:eastAsia="宋体" w:cs="宋体"/>
          <w:kern w:val="0"/>
          <w:sz w:val="24"/>
        </w:rPr>
        <w:t>采用数字式流量计压力计控制，控制精度（±0.3% ）</w:t>
      </w:r>
      <w:r>
        <w:rPr>
          <w:rFonts w:hint="eastAsia" w:ascii="宋体" w:hAnsi="宋体" w:eastAsia="宋体" w:cs="宋体"/>
          <w:kern w:val="0"/>
          <w:sz w:val="24"/>
          <w:lang w:eastAsia="zh-CN"/>
        </w:rPr>
        <w:t>，</w:t>
      </w:r>
      <w:r>
        <w:rPr>
          <w:rFonts w:hint="eastAsia" w:ascii="宋体" w:hAnsi="宋体" w:eastAsia="宋体" w:cs="宋体"/>
          <w:kern w:val="0"/>
          <w:sz w:val="24"/>
        </w:rPr>
        <w:t>气密性（氦检：&lt;</w:t>
      </w:r>
      <w:r>
        <w:rPr>
          <w:rFonts w:hint="eastAsia" w:ascii="宋体" w:hAnsi="宋体" w:eastAsia="宋体" w:cs="宋体"/>
          <w:kern w:val="0"/>
          <w:sz w:val="24"/>
          <w:lang w:val="en-US" w:eastAsia="zh-CN"/>
        </w:rPr>
        <w:t>5</w:t>
      </w:r>
      <w:r>
        <w:rPr>
          <w:rFonts w:hint="eastAsia" w:ascii="宋体" w:hAnsi="宋体" w:eastAsia="宋体" w:cs="宋体"/>
          <w:kern w:val="0"/>
          <w:sz w:val="24"/>
        </w:rPr>
        <w:t>×10-9torr·L/s）</w:t>
      </w:r>
      <w:r>
        <w:rPr>
          <w:rFonts w:hint="eastAsia" w:ascii="宋体" w:hAnsi="宋体" w:eastAsia="宋体" w:cs="宋体"/>
          <w:kern w:val="0"/>
          <w:sz w:val="24"/>
          <w:lang w:eastAsia="zh-CN"/>
        </w:rPr>
        <w:t>。</w:t>
      </w:r>
    </w:p>
    <w:p w14:paraId="2A7EDB15">
      <w:pPr>
        <w:widowControl/>
        <w:kinsoku w:val="0"/>
        <w:wordWrap w:val="0"/>
        <w:autoSpaceDE w:val="0"/>
        <w:autoSpaceDN w:val="0"/>
        <w:adjustRightInd w:val="0"/>
        <w:snapToGrid w:val="0"/>
        <w:spacing w:line="360" w:lineRule="auto"/>
        <w:ind w:firstLine="480" w:firstLineChars="200"/>
        <w:textAlignment w:val="baseline"/>
        <w:rPr>
          <w:rFonts w:hint="eastAsia"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3</w:t>
      </w:r>
      <w:r>
        <w:rPr>
          <w:rFonts w:ascii="宋体" w:hAnsi="宋体" w:eastAsia="宋体" w:cs="宋体"/>
          <w:kern w:val="0"/>
          <w:sz w:val="24"/>
        </w:rPr>
        <w:t>.</w:t>
      </w:r>
      <w:r>
        <w:rPr>
          <w:rFonts w:hint="eastAsia" w:ascii="宋体" w:hAnsi="宋体" w:eastAsia="宋体" w:cs="宋体"/>
          <w:kern w:val="0"/>
          <w:sz w:val="24"/>
          <w:lang w:val="en-US" w:eastAsia="zh-CN"/>
        </w:rPr>
        <w:t>4</w:t>
      </w:r>
      <w:r>
        <w:rPr>
          <w:rFonts w:hint="eastAsia" w:ascii="宋体" w:hAnsi="宋体" w:eastAsia="宋体" w:cs="宋体"/>
          <w:kern w:val="0"/>
          <w:sz w:val="24"/>
        </w:rPr>
        <w:t xml:space="preserve"> 有机源汇流排</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涵盖9路有机源</w:t>
      </w:r>
      <w:r>
        <w:rPr>
          <w:rFonts w:hint="eastAsia" w:ascii="宋体" w:hAnsi="宋体" w:eastAsia="宋体" w:cs="宋体"/>
          <w:kern w:val="0"/>
          <w:sz w:val="24"/>
        </w:rPr>
        <w:t>。</w:t>
      </w:r>
    </w:p>
    <w:p w14:paraId="5E859323">
      <w:pPr>
        <w:widowControl/>
        <w:kinsoku w:val="0"/>
        <w:wordWrap w:val="0"/>
        <w:autoSpaceDE w:val="0"/>
        <w:autoSpaceDN w:val="0"/>
        <w:adjustRightInd w:val="0"/>
        <w:snapToGrid w:val="0"/>
        <w:spacing w:line="360" w:lineRule="auto"/>
        <w:ind w:firstLine="480" w:firstLineChars="200"/>
        <w:textAlignment w:val="baseline"/>
        <w:rPr>
          <w:rFonts w:hint="eastAsia" w:ascii="宋体" w:hAnsi="宋体" w:eastAsia="宋体" w:cs="宋体"/>
          <w:kern w:val="0"/>
          <w:sz w:val="24"/>
          <w:lang w:eastAsia="zh-CN"/>
        </w:rPr>
      </w:pPr>
      <w:r>
        <w:rPr>
          <w:rFonts w:hint="eastAsia" w:ascii="宋体" w:hAnsi="宋体" w:eastAsia="宋体" w:cs="宋体"/>
          <w:kern w:val="0"/>
          <w:sz w:val="24"/>
          <w:lang w:val="en-US" w:eastAsia="zh-CN"/>
        </w:rPr>
        <w:t xml:space="preserve">1.3.5 </w:t>
      </w:r>
      <w:r>
        <w:rPr>
          <w:rFonts w:hint="eastAsia" w:ascii="宋体" w:hAnsi="宋体" w:eastAsia="宋体" w:cs="宋体"/>
          <w:kern w:val="0"/>
          <w:sz w:val="24"/>
        </w:rPr>
        <w:t>进入腔室的源系统配置独立的惰性气体吹扫管路，</w:t>
      </w:r>
      <w:r>
        <w:rPr>
          <w:rFonts w:hint="eastAsia" w:ascii="宋体" w:hAnsi="宋体" w:eastAsia="宋体" w:cs="宋体"/>
          <w:kern w:val="0"/>
          <w:sz w:val="24"/>
          <w:lang w:val="en-US" w:eastAsia="zh-CN"/>
        </w:rPr>
        <w:t>不少于2路，配有</w:t>
      </w:r>
      <w:r>
        <w:rPr>
          <w:rFonts w:hint="eastAsia" w:ascii="宋体" w:hAnsi="宋体" w:eastAsia="宋体" w:cs="宋体"/>
          <w:kern w:val="0"/>
          <w:sz w:val="24"/>
        </w:rPr>
        <w:t>气动阀门</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流量需独立控制，</w:t>
      </w:r>
      <w:r>
        <w:rPr>
          <w:rFonts w:hint="eastAsia" w:ascii="宋体" w:hAnsi="宋体" w:eastAsia="宋体" w:cs="宋体"/>
          <w:kern w:val="0"/>
          <w:sz w:val="24"/>
        </w:rPr>
        <w:t>采用数字式质量流量计控制，控制精度为±</w:t>
      </w:r>
      <w:r>
        <w:rPr>
          <w:rFonts w:ascii="宋体" w:hAnsi="宋体" w:eastAsia="宋体" w:cs="宋体"/>
          <w:kern w:val="0"/>
          <w:sz w:val="24"/>
        </w:rPr>
        <w:t>1%</w:t>
      </w:r>
      <w:r>
        <w:rPr>
          <w:rFonts w:hint="eastAsia" w:ascii="宋体" w:hAnsi="宋体" w:eastAsia="宋体" w:cs="宋体"/>
          <w:kern w:val="0"/>
          <w:sz w:val="24"/>
          <w:lang w:eastAsia="zh-CN"/>
        </w:rPr>
        <w:t>。</w:t>
      </w:r>
    </w:p>
    <w:p w14:paraId="01AD6E39">
      <w:pPr>
        <w:widowControl/>
        <w:kinsoku w:val="0"/>
        <w:wordWrap w:val="0"/>
        <w:autoSpaceDE w:val="0"/>
        <w:autoSpaceDN w:val="0"/>
        <w:adjustRightInd w:val="0"/>
        <w:snapToGrid w:val="0"/>
        <w:spacing w:line="360" w:lineRule="auto"/>
        <w:ind w:firstLine="480" w:firstLineChars="200"/>
        <w:textAlignment w:val="baseline"/>
        <w:rPr>
          <w:rFonts w:hint="eastAsia"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3</w:t>
      </w:r>
      <w:r>
        <w:rPr>
          <w:rFonts w:ascii="宋体" w:hAnsi="宋体" w:eastAsia="宋体" w:cs="宋体"/>
          <w:kern w:val="0"/>
          <w:sz w:val="24"/>
        </w:rPr>
        <w:t>.</w:t>
      </w:r>
      <w:r>
        <w:rPr>
          <w:rFonts w:hint="eastAsia" w:ascii="宋体" w:hAnsi="宋体" w:eastAsia="宋体" w:cs="宋体"/>
          <w:kern w:val="0"/>
          <w:sz w:val="24"/>
          <w:lang w:val="en-US" w:eastAsia="zh-CN"/>
        </w:rPr>
        <w:t xml:space="preserve">6 </w:t>
      </w:r>
      <w:r>
        <w:rPr>
          <w:rFonts w:hint="eastAsia" w:ascii="宋体" w:hAnsi="宋体" w:eastAsia="宋体" w:cs="宋体"/>
          <w:kern w:val="0"/>
          <w:sz w:val="24"/>
        </w:rPr>
        <w:t>设备配备</w:t>
      </w:r>
      <w:r>
        <w:rPr>
          <w:rFonts w:hint="eastAsia" w:ascii="宋体" w:hAnsi="宋体" w:eastAsia="宋体" w:cs="宋体"/>
          <w:kern w:val="0"/>
          <w:sz w:val="24"/>
          <w:lang w:val="en-US" w:eastAsia="zh-CN"/>
        </w:rPr>
        <w:t>恒温槽，不少于</w:t>
      </w:r>
      <w:r>
        <w:rPr>
          <w:rFonts w:hint="eastAsia" w:ascii="宋体" w:hAnsi="宋体" w:eastAsia="宋体" w:cs="宋体"/>
          <w:kern w:val="0"/>
          <w:sz w:val="24"/>
        </w:rPr>
        <w:t>7台，精度不低于</w:t>
      </w:r>
      <w:r>
        <w:rPr>
          <w:rFonts w:hint="eastAsia" w:ascii="宋体" w:hAnsi="宋体" w:eastAsia="宋体" w:cs="宋体"/>
          <w:kern w:val="0"/>
          <w:sz w:val="24"/>
          <w:lang w:val="en-US" w:eastAsia="zh-CN"/>
        </w:rPr>
        <w:t>±1</w:t>
      </w:r>
      <w:r>
        <w:rPr>
          <w:rFonts w:hint="eastAsia" w:ascii="宋体" w:hAnsi="宋体" w:eastAsia="宋体" w:cs="宋体"/>
          <w:kern w:val="0"/>
          <w:sz w:val="24"/>
        </w:rPr>
        <w:t>℃，温度范围</w:t>
      </w:r>
      <w:r>
        <w:rPr>
          <w:rFonts w:hint="eastAsia" w:ascii="宋体" w:hAnsi="宋体" w:eastAsia="宋体" w:cs="宋体"/>
          <w:kern w:val="0"/>
          <w:sz w:val="24"/>
          <w:lang w:val="en-US" w:eastAsia="zh-CN"/>
        </w:rPr>
        <w:t>涵盖</w:t>
      </w:r>
      <w:r>
        <w:rPr>
          <w:rFonts w:ascii="宋体" w:hAnsi="宋体" w:eastAsia="宋体" w:cs="宋体"/>
          <w:kern w:val="0"/>
          <w:sz w:val="24"/>
        </w:rPr>
        <w:t>5</w:t>
      </w:r>
      <w:r>
        <w:rPr>
          <w:rFonts w:hint="eastAsia" w:ascii="宋体" w:hAnsi="宋体" w:eastAsia="宋体" w:cs="宋体"/>
          <w:kern w:val="0"/>
          <w:sz w:val="24"/>
        </w:rPr>
        <w:t>℃到</w:t>
      </w:r>
      <w:r>
        <w:rPr>
          <w:rFonts w:ascii="宋体" w:hAnsi="宋体" w:eastAsia="宋体" w:cs="宋体"/>
          <w:kern w:val="0"/>
          <w:sz w:val="24"/>
        </w:rPr>
        <w:t>60</w:t>
      </w:r>
      <w:r>
        <w:rPr>
          <w:rFonts w:hint="eastAsia" w:ascii="宋体" w:hAnsi="宋体" w:eastAsia="宋体" w:cs="宋体"/>
          <w:kern w:val="0"/>
          <w:sz w:val="24"/>
        </w:rPr>
        <w:t>℃区间。</w:t>
      </w:r>
    </w:p>
    <w:p w14:paraId="477A3259">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hint="eastAsia" w:ascii="宋体" w:hAnsi="宋体" w:eastAsia="宋体" w:cs="宋体"/>
          <w:kern w:val="0"/>
          <w:sz w:val="24"/>
          <w:lang w:val="en-US" w:eastAsia="zh-CN"/>
        </w:rPr>
        <w:t xml:space="preserve">1.3.7 </w:t>
      </w:r>
      <w:r>
        <w:rPr>
          <w:rFonts w:hint="eastAsia" w:ascii="宋体" w:hAnsi="宋体" w:eastAsia="宋体" w:cs="宋体"/>
          <w:kern w:val="0"/>
          <w:sz w:val="24"/>
        </w:rPr>
        <w:t>所有管路均使用</w:t>
      </w:r>
      <w:r>
        <w:rPr>
          <w:rFonts w:ascii="宋体" w:hAnsi="宋体" w:eastAsia="宋体" w:cs="宋体"/>
          <w:kern w:val="0"/>
          <w:sz w:val="24"/>
        </w:rPr>
        <w:t>SUS316L EP</w:t>
      </w:r>
      <w:r>
        <w:rPr>
          <w:rFonts w:hint="eastAsia" w:ascii="宋体" w:hAnsi="宋体" w:eastAsia="宋体" w:cs="宋体"/>
          <w:kern w:val="0"/>
          <w:sz w:val="24"/>
        </w:rPr>
        <w:t>级管路</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其中</w:t>
      </w:r>
      <w:r>
        <w:rPr>
          <w:rFonts w:hint="eastAsia" w:ascii="宋体" w:hAnsi="宋体" w:eastAsia="宋体" w:cs="宋体"/>
          <w:kern w:val="0"/>
          <w:sz w:val="24"/>
        </w:rPr>
        <w:t>工艺气管及接头均使用</w:t>
      </w:r>
      <w:r>
        <w:rPr>
          <w:rFonts w:ascii="宋体" w:hAnsi="宋体" w:eastAsia="宋体" w:cs="宋体"/>
          <w:kern w:val="0"/>
          <w:sz w:val="24"/>
        </w:rPr>
        <w:t>VCR</w:t>
      </w:r>
      <w:r>
        <w:rPr>
          <w:rFonts w:hint="eastAsia" w:ascii="宋体" w:hAnsi="宋体" w:eastAsia="宋体" w:cs="宋体"/>
          <w:kern w:val="0"/>
          <w:sz w:val="24"/>
        </w:rPr>
        <w:t>金属密封接头，进腔室气路采用气动真空隔膜阀。</w:t>
      </w:r>
    </w:p>
    <w:p w14:paraId="756A21D3">
      <w:pPr>
        <w:widowControl/>
        <w:kinsoku w:val="0"/>
        <w:wordWrap w:val="0"/>
        <w:autoSpaceDE w:val="0"/>
        <w:autoSpaceDN w:val="0"/>
        <w:adjustRightInd w:val="0"/>
        <w:snapToGrid w:val="0"/>
        <w:spacing w:line="360" w:lineRule="auto"/>
        <w:ind w:firstLine="482" w:firstLineChars="200"/>
        <w:textAlignment w:val="baseline"/>
        <w:rPr>
          <w:rFonts w:ascii="宋体" w:hAnsi="宋体" w:eastAsia="宋体" w:cs="宋体"/>
          <w:kern w:val="0"/>
          <w:sz w:val="24"/>
        </w:rPr>
      </w:pPr>
      <w:r>
        <w:rPr>
          <w:rFonts w:hint="eastAsia" w:ascii="宋体" w:hAnsi="宋体" w:eastAsia="宋体" w:cs="Courier New"/>
          <w:b/>
          <w:color w:val="000000"/>
          <w:sz w:val="24"/>
        </w:rPr>
        <w:t>1.</w:t>
      </w:r>
      <w:r>
        <w:rPr>
          <w:rFonts w:hint="eastAsia" w:ascii="宋体" w:hAnsi="宋体" w:eastAsia="宋体" w:cs="Courier New"/>
          <w:b/>
          <w:color w:val="000000"/>
          <w:sz w:val="24"/>
          <w:lang w:val="en-US" w:eastAsia="zh-CN"/>
        </w:rPr>
        <w:t>4</w:t>
      </w:r>
      <w:r>
        <w:rPr>
          <w:rFonts w:hint="eastAsia" w:ascii="宋体" w:hAnsi="宋体" w:eastAsia="宋体" w:cs="Courier New"/>
          <w:b/>
          <w:color w:val="000000"/>
          <w:sz w:val="24"/>
        </w:rPr>
        <w:t xml:space="preserve"> 尾气系统：</w:t>
      </w:r>
      <w:r>
        <w:rPr>
          <w:rFonts w:hint="eastAsia" w:ascii="宋体" w:hAnsi="宋体" w:eastAsia="宋体" w:cs="宋体"/>
          <w:kern w:val="0"/>
          <w:sz w:val="24"/>
        </w:rPr>
        <w:t>包括手动球阀(SUS316L)、气动球阀(SUS316L)、蝶阀，过滤装置（高效易于更换滤芯）、真空泵，真空管路(SUS316L)、金属薄膜真空规。</w:t>
      </w:r>
    </w:p>
    <w:p w14:paraId="03A08070">
      <w:pPr>
        <w:widowControl/>
        <w:kinsoku w:val="0"/>
        <w:wordWrap w:val="0"/>
        <w:autoSpaceDE w:val="0"/>
        <w:autoSpaceDN w:val="0"/>
        <w:adjustRightInd w:val="0"/>
        <w:snapToGrid w:val="0"/>
        <w:spacing w:line="360" w:lineRule="auto"/>
        <w:ind w:firstLine="480"/>
        <w:textAlignment w:val="baseline"/>
        <w:rPr>
          <w:rFonts w:ascii="宋体" w:hAnsi="宋体" w:eastAsia="宋体" w:cs="宋体"/>
          <w:kern w:val="0"/>
          <w:sz w:val="24"/>
        </w:rPr>
      </w:pPr>
      <w:r>
        <w:rPr>
          <w:rFonts w:asciiTheme="minorEastAsia" w:hAnsiTheme="minorEastAsia"/>
          <w:sz w:val="24"/>
        </w:rPr>
        <w:t>▲</w:t>
      </w:r>
      <w:r>
        <w:rPr>
          <w:rFonts w:hint="eastAsia" w:ascii="宋体" w:hAnsi="宋体" w:eastAsia="宋体" w:cs="Courier New"/>
          <w:b/>
          <w:color w:val="000000"/>
          <w:sz w:val="24"/>
        </w:rPr>
        <w:t>1.</w:t>
      </w:r>
      <w:r>
        <w:rPr>
          <w:rFonts w:hint="eastAsia" w:ascii="宋体" w:hAnsi="宋体" w:eastAsia="宋体" w:cs="Courier New"/>
          <w:b/>
          <w:color w:val="000000"/>
          <w:sz w:val="24"/>
          <w:lang w:val="en-US" w:eastAsia="zh-CN"/>
        </w:rPr>
        <w:t>5</w:t>
      </w:r>
      <w:r>
        <w:rPr>
          <w:rFonts w:hint="eastAsia" w:ascii="宋体" w:hAnsi="宋体" w:eastAsia="宋体" w:cs="Courier New"/>
          <w:b/>
          <w:color w:val="000000"/>
          <w:sz w:val="24"/>
        </w:rPr>
        <w:t xml:space="preserve"> 冷却水系统：</w:t>
      </w:r>
      <w:r>
        <w:rPr>
          <w:rFonts w:hint="eastAsia" w:ascii="宋体" w:hAnsi="宋体" w:eastAsia="宋体" w:cs="宋体"/>
          <w:kern w:val="0"/>
          <w:sz w:val="24"/>
        </w:rPr>
        <w:t>冷却水路分支能自由观察、调节流量，并具有自动报警功能。</w:t>
      </w:r>
    </w:p>
    <w:p w14:paraId="3F6BF891">
      <w:pPr>
        <w:widowControl/>
        <w:kinsoku w:val="0"/>
        <w:wordWrap w:val="0"/>
        <w:autoSpaceDE w:val="0"/>
        <w:autoSpaceDN w:val="0"/>
        <w:adjustRightInd w:val="0"/>
        <w:snapToGrid w:val="0"/>
        <w:spacing w:line="360" w:lineRule="auto"/>
        <w:ind w:firstLine="480"/>
        <w:textAlignment w:val="baseline"/>
        <w:rPr>
          <w:rFonts w:ascii="宋体" w:hAnsi="宋体" w:eastAsia="宋体" w:cs="Courier New"/>
          <w:b/>
          <w:color w:val="000000"/>
          <w:sz w:val="24"/>
        </w:rPr>
      </w:pPr>
      <w:r>
        <w:rPr>
          <w:rFonts w:hint="eastAsia" w:ascii="宋体" w:hAnsi="宋体" w:eastAsia="宋体" w:cs="Courier New"/>
          <w:b/>
          <w:color w:val="000000"/>
          <w:sz w:val="24"/>
        </w:rPr>
        <w:t>1.</w:t>
      </w:r>
      <w:r>
        <w:rPr>
          <w:rFonts w:hint="eastAsia" w:ascii="宋体" w:hAnsi="宋体" w:eastAsia="宋体" w:cs="Courier New"/>
          <w:b/>
          <w:color w:val="000000"/>
          <w:sz w:val="24"/>
          <w:lang w:val="en-US" w:eastAsia="zh-CN"/>
        </w:rPr>
        <w:t>6</w:t>
      </w:r>
      <w:r>
        <w:rPr>
          <w:rFonts w:hint="eastAsia" w:ascii="宋体" w:hAnsi="宋体" w:eastAsia="宋体" w:cs="Courier New"/>
          <w:b/>
          <w:color w:val="000000"/>
          <w:sz w:val="24"/>
        </w:rPr>
        <w:t xml:space="preserve"> 供电和自动控制系统：</w:t>
      </w:r>
    </w:p>
    <w:p w14:paraId="2C2BAF24">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hint="eastAsia" w:ascii="宋体" w:hAnsi="宋体" w:eastAsia="宋体" w:cs="宋体"/>
          <w:kern w:val="0"/>
          <w:sz w:val="24"/>
        </w:rPr>
        <w:t>1.</w:t>
      </w:r>
      <w:r>
        <w:rPr>
          <w:rFonts w:hint="eastAsia" w:ascii="宋体" w:hAnsi="宋体" w:eastAsia="宋体" w:cs="宋体"/>
          <w:kern w:val="0"/>
          <w:sz w:val="24"/>
          <w:lang w:val="en-US" w:eastAsia="zh-CN"/>
        </w:rPr>
        <w:t>6</w:t>
      </w:r>
      <w:r>
        <w:rPr>
          <w:rFonts w:ascii="宋体" w:hAnsi="宋体" w:eastAsia="宋体" w:cs="宋体"/>
          <w:kern w:val="0"/>
          <w:sz w:val="24"/>
        </w:rPr>
        <w:t>.1 380V±10%</w:t>
      </w:r>
      <w:r>
        <w:rPr>
          <w:rFonts w:hint="eastAsia" w:ascii="宋体" w:hAnsi="宋体" w:eastAsia="宋体" w:cs="宋体"/>
          <w:kern w:val="0"/>
          <w:sz w:val="24"/>
        </w:rPr>
        <w:t>，三相，五线，</w:t>
      </w:r>
      <w:r>
        <w:rPr>
          <w:rFonts w:ascii="宋体" w:hAnsi="宋体" w:eastAsia="宋体" w:cs="宋体"/>
          <w:kern w:val="0"/>
          <w:sz w:val="24"/>
        </w:rPr>
        <w:t>220V±10%</w:t>
      </w:r>
      <w:r>
        <w:rPr>
          <w:rFonts w:hint="eastAsia" w:ascii="宋体" w:hAnsi="宋体" w:eastAsia="宋体" w:cs="宋体"/>
          <w:kern w:val="0"/>
          <w:sz w:val="24"/>
        </w:rPr>
        <w:t>，三线。</w:t>
      </w:r>
    </w:p>
    <w:p w14:paraId="22EAB11A">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6</w:t>
      </w:r>
      <w:r>
        <w:rPr>
          <w:rFonts w:ascii="宋体" w:hAnsi="宋体" w:eastAsia="宋体" w:cs="宋体"/>
          <w:kern w:val="0"/>
          <w:sz w:val="24"/>
        </w:rPr>
        <w:t>.2</w:t>
      </w:r>
      <w:r>
        <w:rPr>
          <w:rFonts w:hint="eastAsia" w:ascii="宋体" w:hAnsi="宋体" w:eastAsia="宋体" w:cs="宋体"/>
          <w:kern w:val="0"/>
          <w:sz w:val="24"/>
        </w:rPr>
        <w:t xml:space="preserve"> 采用</w:t>
      </w:r>
      <w:r>
        <w:rPr>
          <w:rFonts w:ascii="宋体" w:hAnsi="宋体" w:eastAsia="宋体" w:cs="宋体"/>
          <w:kern w:val="0"/>
          <w:sz w:val="24"/>
        </w:rPr>
        <w:t>PLC+</w:t>
      </w:r>
      <w:r>
        <w:rPr>
          <w:rFonts w:hint="eastAsia" w:ascii="宋体" w:hAnsi="宋体" w:eastAsia="宋体" w:cs="宋体"/>
          <w:kern w:val="0"/>
          <w:sz w:val="24"/>
        </w:rPr>
        <w:t>工控机的自动控制模式；能使用菜单运行的方式全自动生长材料完成工艺流程；操作人员能分三个级别，分别具有不同等级的操作权限；设备配有压力报警器、温度、流量、氢气等报警器、电路安全等保护系统。</w:t>
      </w:r>
    </w:p>
    <w:p w14:paraId="2098EEB1">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6</w:t>
      </w:r>
      <w:r>
        <w:rPr>
          <w:rFonts w:ascii="宋体" w:hAnsi="宋体" w:eastAsia="宋体" w:cs="宋体"/>
          <w:kern w:val="0"/>
          <w:sz w:val="24"/>
        </w:rPr>
        <w:t xml:space="preserve">.3 </w:t>
      </w:r>
      <w:r>
        <w:rPr>
          <w:rFonts w:hint="eastAsia" w:ascii="宋体" w:hAnsi="宋体" w:eastAsia="宋体" w:cs="宋体"/>
          <w:kern w:val="0"/>
          <w:sz w:val="24"/>
        </w:rPr>
        <w:t>配备专业的操作终端1台。</w:t>
      </w:r>
    </w:p>
    <w:p w14:paraId="2609B147">
      <w:pPr>
        <w:widowControl/>
        <w:kinsoku w:val="0"/>
        <w:wordWrap w:val="0"/>
        <w:autoSpaceDE w:val="0"/>
        <w:autoSpaceDN w:val="0"/>
        <w:adjustRightInd w:val="0"/>
        <w:snapToGrid w:val="0"/>
        <w:spacing w:line="360" w:lineRule="auto"/>
        <w:ind w:firstLine="480"/>
        <w:textAlignment w:val="baseline"/>
        <w:rPr>
          <w:rFonts w:ascii="宋体" w:hAnsi="宋体" w:eastAsia="宋体" w:cs="Courier New"/>
          <w:b/>
          <w:color w:val="000000"/>
          <w:sz w:val="24"/>
        </w:rPr>
      </w:pPr>
      <w:r>
        <w:rPr>
          <w:rFonts w:hint="eastAsia" w:ascii="宋体" w:hAnsi="宋体" w:eastAsia="宋体" w:cs="Courier New"/>
          <w:b/>
          <w:color w:val="000000"/>
          <w:sz w:val="24"/>
        </w:rPr>
        <w:t>1.</w:t>
      </w:r>
      <w:r>
        <w:rPr>
          <w:rFonts w:hint="eastAsia" w:ascii="宋体" w:hAnsi="宋体" w:eastAsia="宋体" w:cs="Courier New"/>
          <w:b/>
          <w:color w:val="000000"/>
          <w:sz w:val="24"/>
          <w:lang w:val="en-US" w:eastAsia="zh-CN"/>
        </w:rPr>
        <w:t>7</w:t>
      </w:r>
      <w:r>
        <w:rPr>
          <w:rFonts w:hint="eastAsia" w:ascii="宋体" w:hAnsi="宋体" w:eastAsia="宋体" w:cs="Courier New"/>
          <w:b/>
          <w:color w:val="000000"/>
          <w:sz w:val="24"/>
        </w:rPr>
        <w:t xml:space="preserve"> 设备整体能实现高质量氮化物外延:</w:t>
      </w:r>
    </w:p>
    <w:p w14:paraId="5CE2B460">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7</w:t>
      </w:r>
      <w:r>
        <w:rPr>
          <w:rFonts w:ascii="宋体" w:hAnsi="宋体" w:eastAsia="宋体" w:cs="宋体"/>
          <w:kern w:val="0"/>
          <w:sz w:val="24"/>
        </w:rPr>
        <w:t>.</w:t>
      </w:r>
      <w:r>
        <w:rPr>
          <w:rFonts w:hint="eastAsia" w:ascii="宋体" w:hAnsi="宋体" w:eastAsia="宋体" w:cs="宋体"/>
          <w:kern w:val="0"/>
          <w:sz w:val="24"/>
        </w:rPr>
        <w:t>1 薄膜沉积速率</w:t>
      </w:r>
      <w:r>
        <w:rPr>
          <w:rFonts w:hint="eastAsia" w:ascii="宋体" w:hAnsi="宋体" w:eastAsia="宋体" w:cs="宋体"/>
          <w:kern w:val="0"/>
          <w:sz w:val="24"/>
          <w:lang w:val="en-US" w:eastAsia="zh-CN"/>
        </w:rPr>
        <w:t>≥</w:t>
      </w:r>
      <w:r>
        <w:rPr>
          <w:rFonts w:ascii="宋体" w:hAnsi="宋体" w:eastAsia="宋体" w:cs="宋体"/>
          <w:kern w:val="0"/>
          <w:sz w:val="24"/>
        </w:rPr>
        <w:t>2</w:t>
      </w:r>
      <w:r>
        <w:rPr>
          <w:rFonts w:hint="eastAsia" w:ascii="宋体" w:hAnsi="宋体" w:eastAsia="宋体" w:cs="宋体"/>
          <w:kern w:val="0"/>
          <w:sz w:val="24"/>
        </w:rPr>
        <w:t>μ</w:t>
      </w:r>
      <w:r>
        <w:rPr>
          <w:rFonts w:ascii="宋体" w:hAnsi="宋体" w:eastAsia="宋体" w:cs="宋体"/>
          <w:kern w:val="0"/>
          <w:sz w:val="24"/>
        </w:rPr>
        <w:t>m/h</w:t>
      </w:r>
      <w:r>
        <w:rPr>
          <w:rFonts w:hint="eastAsia" w:ascii="宋体" w:hAnsi="宋体" w:eastAsia="宋体" w:cs="宋体"/>
          <w:kern w:val="0"/>
          <w:sz w:val="24"/>
        </w:rPr>
        <w:t>。</w:t>
      </w:r>
    </w:p>
    <w:p w14:paraId="002EC0F0">
      <w:pPr>
        <w:widowControl/>
        <w:kinsoku w:val="0"/>
        <w:wordWrap w:val="0"/>
        <w:autoSpaceDE w:val="0"/>
        <w:autoSpaceDN w:val="0"/>
        <w:adjustRightInd w:val="0"/>
        <w:snapToGrid w:val="0"/>
        <w:spacing w:line="360" w:lineRule="auto"/>
        <w:ind w:firstLine="480" w:firstLineChars="200"/>
        <w:textAlignment w:val="baseline"/>
        <w:rPr>
          <w:rFonts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7</w:t>
      </w:r>
      <w:r>
        <w:rPr>
          <w:rFonts w:ascii="宋体" w:hAnsi="宋体" w:eastAsia="宋体" w:cs="宋体"/>
          <w:kern w:val="0"/>
          <w:sz w:val="24"/>
        </w:rPr>
        <w:t>.</w:t>
      </w:r>
      <w:r>
        <w:rPr>
          <w:rFonts w:hint="eastAsia" w:ascii="宋体" w:hAnsi="宋体" w:eastAsia="宋体" w:cs="宋体"/>
          <w:kern w:val="0"/>
          <w:sz w:val="24"/>
        </w:rPr>
        <w:t>2 片内膜层均匀性：</w:t>
      </w:r>
      <w:r>
        <w:rPr>
          <w:rFonts w:hint="eastAsia" w:ascii="宋体" w:hAnsi="宋体" w:eastAsia="宋体" w:cs="宋体"/>
          <w:kern w:val="0"/>
          <w:sz w:val="24"/>
          <w:lang w:val="en-US" w:eastAsia="zh-CN"/>
        </w:rPr>
        <w:t>4英寸衬底</w:t>
      </w:r>
      <w:r>
        <w:rPr>
          <w:rFonts w:ascii="宋体" w:hAnsi="宋体" w:eastAsia="宋体" w:cs="宋体"/>
          <w:kern w:val="0"/>
          <w:sz w:val="24"/>
        </w:rPr>
        <w:t>9</w:t>
      </w:r>
      <w:r>
        <w:rPr>
          <w:rFonts w:hint="eastAsia" w:ascii="宋体" w:hAnsi="宋体" w:eastAsia="宋体" w:cs="宋体"/>
          <w:kern w:val="0"/>
          <w:sz w:val="24"/>
        </w:rPr>
        <w:t>点厚度均匀性偏差小于</w:t>
      </w:r>
      <w:r>
        <w:rPr>
          <w:rFonts w:ascii="宋体" w:hAnsi="宋体" w:eastAsia="宋体" w:cs="宋体"/>
          <w:kern w:val="0"/>
          <w:sz w:val="24"/>
        </w:rPr>
        <w:t>3%</w:t>
      </w:r>
      <w:r>
        <w:rPr>
          <w:rFonts w:hint="eastAsia" w:ascii="宋体" w:hAnsi="宋体" w:eastAsia="宋体" w:cs="宋体"/>
          <w:kern w:val="0"/>
          <w:sz w:val="24"/>
        </w:rPr>
        <w:t>。</w:t>
      </w:r>
    </w:p>
    <w:p w14:paraId="70034F3B">
      <w:pPr>
        <w:widowControl/>
        <w:kinsoku w:val="0"/>
        <w:wordWrap w:val="0"/>
        <w:autoSpaceDE w:val="0"/>
        <w:autoSpaceDN w:val="0"/>
        <w:adjustRightInd w:val="0"/>
        <w:snapToGrid w:val="0"/>
        <w:spacing w:line="360" w:lineRule="auto"/>
        <w:ind w:left="959" w:leftChars="228" w:hanging="480" w:hangingChars="200"/>
        <w:textAlignment w:val="baseline"/>
        <w:rPr>
          <w:rFonts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7</w:t>
      </w:r>
      <w:r>
        <w:rPr>
          <w:rFonts w:ascii="宋体" w:hAnsi="宋体" w:eastAsia="宋体" w:cs="宋体"/>
          <w:kern w:val="0"/>
          <w:sz w:val="24"/>
        </w:rPr>
        <w:t>.</w:t>
      </w:r>
      <w:r>
        <w:rPr>
          <w:rFonts w:hint="eastAsia" w:ascii="宋体" w:hAnsi="宋体" w:eastAsia="宋体" w:cs="宋体"/>
          <w:kern w:val="0"/>
          <w:sz w:val="24"/>
        </w:rPr>
        <w:t xml:space="preserve">3 提供蓝宝石衬底 </w:t>
      </w:r>
      <w:r>
        <w:rPr>
          <w:rFonts w:ascii="宋体" w:hAnsi="宋体" w:eastAsia="宋体" w:cs="宋体"/>
          <w:kern w:val="0"/>
          <w:sz w:val="24"/>
        </w:rPr>
        <w:t>GaN</w:t>
      </w:r>
      <w:r>
        <w:rPr>
          <w:rFonts w:hint="eastAsia" w:ascii="宋体" w:hAnsi="宋体" w:eastAsia="宋体" w:cs="宋体"/>
          <w:kern w:val="0"/>
          <w:sz w:val="24"/>
        </w:rPr>
        <w:t xml:space="preserve"> 晶体生长基础工艺，</w:t>
      </w:r>
      <w:r>
        <w:rPr>
          <w:rFonts w:ascii="宋体" w:hAnsi="宋体" w:eastAsia="宋体" w:cs="宋体"/>
          <w:kern w:val="0"/>
          <w:sz w:val="24"/>
        </w:rPr>
        <w:t>GaN</w:t>
      </w:r>
      <w:r>
        <w:rPr>
          <w:rFonts w:hint="eastAsia" w:ascii="宋体" w:hAnsi="宋体" w:eastAsia="宋体" w:cs="宋体"/>
          <w:kern w:val="0"/>
          <w:sz w:val="24"/>
        </w:rPr>
        <w:t>双晶衍射（</w:t>
      </w:r>
      <w:r>
        <w:rPr>
          <w:rFonts w:ascii="宋体" w:hAnsi="宋体" w:eastAsia="宋体" w:cs="宋体"/>
          <w:kern w:val="0"/>
          <w:sz w:val="24"/>
        </w:rPr>
        <w:t>002</w:t>
      </w:r>
      <w:r>
        <w:rPr>
          <w:rFonts w:hint="eastAsia" w:ascii="宋体" w:hAnsi="宋体" w:eastAsia="宋体" w:cs="宋体"/>
          <w:kern w:val="0"/>
          <w:sz w:val="24"/>
        </w:rPr>
        <w:t>）小于</w:t>
      </w:r>
      <w:r>
        <w:rPr>
          <w:rFonts w:hint="eastAsia" w:ascii="宋体" w:hAnsi="宋体" w:eastAsia="宋体" w:cs="宋体"/>
          <w:kern w:val="0"/>
          <w:sz w:val="24"/>
          <w:lang w:val="en-US" w:eastAsia="zh-CN"/>
        </w:rPr>
        <w:t>300</w:t>
      </w:r>
      <w:r>
        <w:rPr>
          <w:rFonts w:ascii="宋体" w:hAnsi="宋体" w:eastAsia="宋体" w:cs="宋体"/>
          <w:kern w:val="0"/>
          <w:sz w:val="24"/>
        </w:rPr>
        <w:t>arcsec</w:t>
      </w:r>
    </w:p>
    <w:p w14:paraId="1CAC668B">
      <w:pPr>
        <w:widowControl/>
        <w:kinsoku w:val="0"/>
        <w:wordWrap w:val="0"/>
        <w:autoSpaceDE w:val="0"/>
        <w:autoSpaceDN w:val="0"/>
        <w:adjustRightInd w:val="0"/>
        <w:snapToGrid w:val="0"/>
        <w:spacing w:line="360" w:lineRule="auto"/>
        <w:ind w:left="0" w:leftChars="0" w:firstLine="480" w:firstLineChars="200"/>
        <w:textAlignment w:val="baseline"/>
        <w:rPr>
          <w:rFonts w:ascii="宋体" w:hAnsi="宋体" w:eastAsia="宋体" w:cs="宋体"/>
          <w:kern w:val="0"/>
          <w:sz w:val="24"/>
        </w:rPr>
      </w:pPr>
      <w:r>
        <w:rPr>
          <w:rFonts w:asciiTheme="minorEastAsia" w:hAnsiTheme="minorEastAsia"/>
          <w:sz w:val="24"/>
        </w:rPr>
        <w:t>▲</w:t>
      </w:r>
      <w:r>
        <w:rPr>
          <w:rFonts w:hint="eastAsia" w:ascii="宋体" w:hAnsi="宋体" w:eastAsia="宋体" w:cs="宋体"/>
          <w:kern w:val="0"/>
          <w:sz w:val="24"/>
        </w:rPr>
        <w:t>1</w:t>
      </w:r>
      <w:r>
        <w:rPr>
          <w:rFonts w:ascii="宋体" w:hAnsi="宋体" w:eastAsia="宋体" w:cs="宋体"/>
          <w:kern w:val="0"/>
          <w:sz w:val="24"/>
        </w:rPr>
        <w:t>.</w:t>
      </w:r>
      <w:r>
        <w:rPr>
          <w:rFonts w:hint="eastAsia" w:ascii="宋体" w:hAnsi="宋体" w:eastAsia="宋体" w:cs="宋体"/>
          <w:kern w:val="0"/>
          <w:sz w:val="24"/>
          <w:lang w:val="en-US" w:eastAsia="zh-CN"/>
        </w:rPr>
        <w:t>7</w:t>
      </w:r>
      <w:r>
        <w:rPr>
          <w:rFonts w:ascii="宋体" w:hAnsi="宋体" w:eastAsia="宋体" w:cs="宋体"/>
          <w:kern w:val="0"/>
          <w:sz w:val="24"/>
        </w:rPr>
        <w:t>.</w:t>
      </w:r>
      <w:r>
        <w:rPr>
          <w:rFonts w:hint="eastAsia" w:ascii="宋体" w:hAnsi="宋体" w:eastAsia="宋体" w:cs="宋体"/>
          <w:kern w:val="0"/>
          <w:sz w:val="24"/>
          <w:lang w:val="en-US" w:eastAsia="zh-CN"/>
        </w:rPr>
        <w:t xml:space="preserve">4 </w:t>
      </w:r>
      <w:r>
        <w:rPr>
          <w:rFonts w:ascii="宋体" w:hAnsi="宋体" w:eastAsia="宋体" w:cs="宋体"/>
          <w:kern w:val="0"/>
          <w:sz w:val="24"/>
        </w:rPr>
        <w:t>GaN</w:t>
      </w:r>
      <w:r>
        <w:rPr>
          <w:rFonts w:hint="eastAsia" w:ascii="宋体" w:hAnsi="宋体" w:eastAsia="宋体" w:cs="宋体"/>
          <w:kern w:val="0"/>
          <w:sz w:val="24"/>
        </w:rPr>
        <w:t>双晶衍射（</w:t>
      </w:r>
      <w:r>
        <w:rPr>
          <w:rFonts w:ascii="宋体" w:hAnsi="宋体" w:eastAsia="宋体" w:cs="宋体"/>
          <w:kern w:val="0"/>
          <w:sz w:val="24"/>
        </w:rPr>
        <w:t>102</w:t>
      </w:r>
      <w:r>
        <w:rPr>
          <w:rFonts w:hint="eastAsia" w:ascii="宋体" w:hAnsi="宋体" w:eastAsia="宋体" w:cs="宋体"/>
          <w:kern w:val="0"/>
          <w:sz w:val="24"/>
        </w:rPr>
        <w:t>）小于</w:t>
      </w:r>
      <w:r>
        <w:rPr>
          <w:rFonts w:hint="eastAsia" w:ascii="宋体" w:hAnsi="宋体" w:eastAsia="宋体" w:cs="宋体"/>
          <w:kern w:val="0"/>
          <w:sz w:val="24"/>
          <w:lang w:val="en-US" w:eastAsia="zh-CN"/>
        </w:rPr>
        <w:t>4</w:t>
      </w:r>
      <w:r>
        <w:rPr>
          <w:rFonts w:hint="eastAsia" w:ascii="宋体" w:hAnsi="宋体" w:eastAsia="宋体" w:cs="宋体"/>
          <w:kern w:val="0"/>
          <w:sz w:val="24"/>
        </w:rPr>
        <w:t>00</w:t>
      </w:r>
      <w:r>
        <w:rPr>
          <w:rFonts w:ascii="宋体" w:hAnsi="宋体" w:eastAsia="宋体" w:cs="宋体"/>
          <w:kern w:val="0"/>
          <w:sz w:val="24"/>
        </w:rPr>
        <w:t xml:space="preserve"> arcsec</w:t>
      </w:r>
      <w:r>
        <w:rPr>
          <w:rFonts w:hint="eastAsia" w:ascii="宋体" w:hAnsi="宋体" w:eastAsia="宋体" w:cs="宋体"/>
          <w:kern w:val="0"/>
          <w:sz w:val="24"/>
        </w:rPr>
        <w:t>。</w:t>
      </w:r>
    </w:p>
    <w:p w14:paraId="1CE6B48C">
      <w:pPr>
        <w:kinsoku w:val="0"/>
        <w:adjustRightInd w:val="0"/>
        <w:snapToGrid w:val="0"/>
        <w:ind w:firstLine="480" w:firstLineChars="200"/>
        <w:rPr>
          <w:rFonts w:hint="eastAsia" w:ascii="宋体" w:hAnsi="宋体" w:eastAsia="宋体" w:cs="宋体"/>
          <w:color w:val="000000"/>
          <w:kern w:val="0"/>
          <w:sz w:val="24"/>
          <w:lang w:val="en-AU"/>
        </w:rPr>
      </w:pPr>
      <w:r>
        <w:rPr>
          <w:rFonts w:ascii="宋体" w:hAnsi="宋体" w:eastAsia="宋体" w:cs="宋体"/>
          <w:sz w:val="24"/>
        </w:rPr>
        <w:t>3.</w:t>
      </w:r>
      <w:r>
        <w:rPr>
          <w:rFonts w:hint="eastAsia" w:ascii="宋体" w:hAnsi="宋体" w:eastAsia="宋体" w:cs="宋体"/>
          <w:color w:val="000000"/>
          <w:kern w:val="0"/>
          <w:sz w:val="24"/>
          <w:lang w:val="en-AU"/>
        </w:rPr>
        <w:t xml:space="preserve"> 配置清单（包括但不限于）</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772"/>
        <w:gridCol w:w="2099"/>
        <w:gridCol w:w="2657"/>
        <w:gridCol w:w="1177"/>
      </w:tblGrid>
      <w:tr w14:paraId="1186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17" w:type="dxa"/>
            <w:vAlign w:val="center"/>
          </w:tcPr>
          <w:p w14:paraId="0EDECAFB">
            <w:pPr>
              <w:widowControl/>
              <w:kinsoku w:val="0"/>
              <w:autoSpaceDE w:val="0"/>
              <w:autoSpaceDN w:val="0"/>
              <w:adjustRightInd w:val="0"/>
              <w:snapToGrid w:val="0"/>
              <w:jc w:val="center"/>
              <w:textAlignment w:val="baseline"/>
              <w:rPr>
                <w:rFonts w:ascii="宋体" w:hAnsi="宋体" w:eastAsia="宋体" w:cs="Arial"/>
                <w:b/>
                <w:bCs/>
                <w:snapToGrid w:val="0"/>
                <w:kern w:val="0"/>
                <w:sz w:val="24"/>
              </w:rPr>
            </w:pPr>
            <w:r>
              <w:rPr>
                <w:rFonts w:ascii="宋体" w:hAnsi="宋体" w:eastAsia="宋体" w:cs="宋体"/>
                <w:b/>
                <w:bCs/>
                <w:snapToGrid w:val="0"/>
                <w:kern w:val="0"/>
                <w:sz w:val="24"/>
                <w:lang w:eastAsia="en-US"/>
              </w:rPr>
              <w:t>序号</w:t>
            </w:r>
          </w:p>
        </w:tc>
        <w:tc>
          <w:tcPr>
            <w:tcW w:w="1772" w:type="dxa"/>
            <w:vAlign w:val="center"/>
          </w:tcPr>
          <w:p w14:paraId="3DA45641">
            <w:pPr>
              <w:widowControl/>
              <w:kinsoku w:val="0"/>
              <w:autoSpaceDE w:val="0"/>
              <w:autoSpaceDN w:val="0"/>
              <w:adjustRightInd w:val="0"/>
              <w:snapToGrid w:val="0"/>
              <w:jc w:val="center"/>
              <w:textAlignment w:val="baseline"/>
              <w:rPr>
                <w:rFonts w:ascii="宋体" w:hAnsi="宋体" w:eastAsia="宋体" w:cs="Arial"/>
                <w:b/>
                <w:bCs/>
                <w:snapToGrid w:val="0"/>
                <w:kern w:val="0"/>
                <w:sz w:val="24"/>
              </w:rPr>
            </w:pPr>
            <w:r>
              <w:rPr>
                <w:rFonts w:ascii="宋体" w:hAnsi="宋体" w:eastAsia="宋体" w:cs="宋体"/>
                <w:b/>
                <w:bCs/>
                <w:snapToGrid w:val="0"/>
                <w:kern w:val="0"/>
                <w:sz w:val="24"/>
                <w:lang w:eastAsia="en-US"/>
              </w:rPr>
              <w:t>系统名称</w:t>
            </w:r>
          </w:p>
        </w:tc>
        <w:tc>
          <w:tcPr>
            <w:tcW w:w="2099" w:type="dxa"/>
            <w:vAlign w:val="center"/>
          </w:tcPr>
          <w:p w14:paraId="24D02582">
            <w:pPr>
              <w:widowControl/>
              <w:kinsoku w:val="0"/>
              <w:autoSpaceDE w:val="0"/>
              <w:autoSpaceDN w:val="0"/>
              <w:adjustRightInd w:val="0"/>
              <w:snapToGrid w:val="0"/>
              <w:jc w:val="center"/>
              <w:textAlignment w:val="baseline"/>
              <w:rPr>
                <w:rFonts w:ascii="宋体" w:hAnsi="宋体" w:eastAsia="宋体" w:cs="Arial"/>
                <w:b/>
                <w:bCs/>
                <w:snapToGrid w:val="0"/>
                <w:kern w:val="0"/>
                <w:sz w:val="24"/>
              </w:rPr>
            </w:pPr>
            <w:r>
              <w:rPr>
                <w:rFonts w:ascii="宋体" w:hAnsi="宋体" w:eastAsia="宋体" w:cs="宋体"/>
                <w:b/>
                <w:bCs/>
                <w:snapToGrid w:val="0"/>
                <w:kern w:val="0"/>
                <w:sz w:val="24"/>
                <w:lang w:eastAsia="en-US"/>
              </w:rPr>
              <w:t>部件名称</w:t>
            </w:r>
          </w:p>
        </w:tc>
        <w:tc>
          <w:tcPr>
            <w:tcW w:w="2657" w:type="dxa"/>
            <w:vAlign w:val="center"/>
          </w:tcPr>
          <w:p w14:paraId="79D3FD63">
            <w:pPr>
              <w:widowControl/>
              <w:kinsoku w:val="0"/>
              <w:autoSpaceDE w:val="0"/>
              <w:autoSpaceDN w:val="0"/>
              <w:adjustRightInd w:val="0"/>
              <w:snapToGrid w:val="0"/>
              <w:jc w:val="center"/>
              <w:textAlignment w:val="baseline"/>
              <w:rPr>
                <w:rFonts w:ascii="宋体" w:hAnsi="宋体" w:eastAsia="宋体" w:cs="Arial"/>
                <w:b/>
                <w:bCs/>
                <w:snapToGrid w:val="0"/>
                <w:kern w:val="0"/>
                <w:sz w:val="24"/>
              </w:rPr>
            </w:pPr>
            <w:r>
              <w:rPr>
                <w:rFonts w:ascii="宋体" w:hAnsi="宋体" w:eastAsia="宋体" w:cs="宋体"/>
                <w:b/>
                <w:bCs/>
                <w:snapToGrid w:val="0"/>
                <w:kern w:val="0"/>
                <w:sz w:val="24"/>
                <w:lang w:eastAsia="en-US"/>
              </w:rPr>
              <w:t>部件规格</w:t>
            </w:r>
          </w:p>
        </w:tc>
        <w:tc>
          <w:tcPr>
            <w:tcW w:w="1177" w:type="dxa"/>
            <w:vAlign w:val="center"/>
          </w:tcPr>
          <w:p w14:paraId="3D01EB4C">
            <w:pPr>
              <w:widowControl/>
              <w:kinsoku w:val="0"/>
              <w:autoSpaceDE w:val="0"/>
              <w:autoSpaceDN w:val="0"/>
              <w:adjustRightInd w:val="0"/>
              <w:snapToGrid w:val="0"/>
              <w:jc w:val="center"/>
              <w:textAlignment w:val="baseline"/>
              <w:rPr>
                <w:rFonts w:ascii="宋体" w:hAnsi="宋体" w:eastAsia="宋体" w:cs="Times New Roman"/>
                <w:sz w:val="24"/>
              </w:rPr>
            </w:pPr>
            <w:r>
              <w:rPr>
                <w:rFonts w:ascii="宋体" w:hAnsi="宋体" w:eastAsia="宋体" w:cs="宋体"/>
                <w:b/>
                <w:bCs/>
                <w:snapToGrid w:val="0"/>
                <w:kern w:val="0"/>
                <w:sz w:val="24"/>
                <w:lang w:eastAsia="en-US"/>
              </w:rPr>
              <w:t>数量</w:t>
            </w:r>
          </w:p>
          <w:p w14:paraId="4F8A3B01">
            <w:pPr>
              <w:widowControl/>
              <w:kinsoku w:val="0"/>
              <w:autoSpaceDE w:val="0"/>
              <w:autoSpaceDN w:val="0"/>
              <w:adjustRightInd w:val="0"/>
              <w:snapToGrid w:val="0"/>
              <w:jc w:val="center"/>
              <w:textAlignment w:val="baseline"/>
              <w:rPr>
                <w:rFonts w:ascii="宋体" w:hAnsi="宋体" w:eastAsia="宋体" w:cs="Arial"/>
                <w:b/>
                <w:bCs/>
                <w:snapToGrid w:val="0"/>
                <w:kern w:val="0"/>
                <w:sz w:val="24"/>
              </w:rPr>
            </w:pPr>
            <w:r>
              <w:rPr>
                <w:rFonts w:hint="eastAsia" w:ascii="宋体" w:hAnsi="宋体" w:eastAsia="宋体" w:cs="Times New Roman"/>
                <w:sz w:val="24"/>
              </w:rPr>
              <w:t>（件）</w:t>
            </w:r>
          </w:p>
        </w:tc>
      </w:tr>
      <w:tr w14:paraId="6B08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EC1BBB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c>
          <w:tcPr>
            <w:tcW w:w="1772" w:type="dxa"/>
            <w:vAlign w:val="center"/>
          </w:tcPr>
          <w:p w14:paraId="73E74AE0">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反应系统</w:t>
            </w:r>
          </w:p>
        </w:tc>
        <w:tc>
          <w:tcPr>
            <w:tcW w:w="2099" w:type="dxa"/>
            <w:vAlign w:val="center"/>
          </w:tcPr>
          <w:p w14:paraId="5FEE5846">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0B0FA6DD">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54E21EF8">
            <w:pPr>
              <w:widowControl/>
              <w:kinsoku w:val="0"/>
              <w:autoSpaceDE w:val="0"/>
              <w:autoSpaceDN w:val="0"/>
              <w:adjustRightInd w:val="0"/>
              <w:snapToGrid w:val="0"/>
              <w:jc w:val="center"/>
              <w:textAlignment w:val="baseline"/>
              <w:rPr>
                <w:rFonts w:ascii="宋体" w:hAnsi="宋体" w:eastAsia="宋体" w:cs="宋体"/>
                <w:kern w:val="0"/>
                <w:sz w:val="24"/>
              </w:rPr>
            </w:pPr>
          </w:p>
        </w:tc>
      </w:tr>
      <w:tr w14:paraId="2F14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9F8DA9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1.1.1</w:t>
            </w:r>
          </w:p>
        </w:tc>
        <w:tc>
          <w:tcPr>
            <w:tcW w:w="1772" w:type="dxa"/>
            <w:vMerge w:val="restart"/>
            <w:vAlign w:val="center"/>
          </w:tcPr>
          <w:p w14:paraId="56F265C4">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匀气盘</w:t>
            </w:r>
          </w:p>
        </w:tc>
        <w:tc>
          <w:tcPr>
            <w:tcW w:w="2099" w:type="dxa"/>
            <w:vAlign w:val="center"/>
          </w:tcPr>
          <w:p w14:paraId="655F5449">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顶法兰</w:t>
            </w:r>
          </w:p>
        </w:tc>
        <w:tc>
          <w:tcPr>
            <w:tcW w:w="2657" w:type="dxa"/>
            <w:vAlign w:val="center"/>
          </w:tcPr>
          <w:p w14:paraId="64DED0F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3BF8A171">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4A35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4C8F90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1.1.2</w:t>
            </w:r>
          </w:p>
        </w:tc>
        <w:tc>
          <w:tcPr>
            <w:tcW w:w="1772" w:type="dxa"/>
            <w:vMerge w:val="continue"/>
            <w:vAlign w:val="center"/>
          </w:tcPr>
          <w:p w14:paraId="54945BB0">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6DA5359F">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匀气盘</w:t>
            </w:r>
          </w:p>
        </w:tc>
        <w:tc>
          <w:tcPr>
            <w:tcW w:w="2657" w:type="dxa"/>
            <w:vAlign w:val="center"/>
          </w:tcPr>
          <w:p w14:paraId="5AC4C44E">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FE6CCC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7943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9A1ABA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1.1.3</w:t>
            </w:r>
          </w:p>
        </w:tc>
        <w:tc>
          <w:tcPr>
            <w:tcW w:w="1772" w:type="dxa"/>
            <w:vMerge w:val="continue"/>
            <w:vAlign w:val="center"/>
          </w:tcPr>
          <w:p w14:paraId="0F1FFB71">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3E2A2ED">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过渡法兰</w:t>
            </w:r>
          </w:p>
        </w:tc>
        <w:tc>
          <w:tcPr>
            <w:tcW w:w="2657" w:type="dxa"/>
            <w:vAlign w:val="center"/>
          </w:tcPr>
          <w:p w14:paraId="35517EA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102CD73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6184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1E3D93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1.2</w:t>
            </w:r>
          </w:p>
        </w:tc>
        <w:tc>
          <w:tcPr>
            <w:tcW w:w="1772" w:type="dxa"/>
            <w:vAlign w:val="center"/>
          </w:tcPr>
          <w:p w14:paraId="71EC7D73">
            <w:pPr>
              <w:kinsoku w:val="0"/>
              <w:adjustRightInd w:val="0"/>
              <w:snapToGrid w:val="0"/>
              <w:rPr>
                <w:rFonts w:ascii="宋体" w:hAnsi="宋体" w:eastAsia="宋体" w:cs="宋体"/>
                <w:kern w:val="0"/>
                <w:sz w:val="24"/>
              </w:rPr>
            </w:pPr>
            <w:r>
              <w:rPr>
                <w:rFonts w:ascii="宋体" w:hAnsi="宋体" w:eastAsia="宋体" w:cs="宋体"/>
                <w:kern w:val="0"/>
                <w:sz w:val="24"/>
              </w:rPr>
              <w:t>双层水冷</w:t>
            </w:r>
            <w:r>
              <w:rPr>
                <w:rFonts w:hint="eastAsia" w:ascii="宋体" w:hAnsi="宋体" w:eastAsia="宋体" w:cs="宋体"/>
                <w:kern w:val="0"/>
                <w:sz w:val="24"/>
              </w:rPr>
              <w:t>不锈钢腔室</w:t>
            </w:r>
          </w:p>
        </w:tc>
        <w:tc>
          <w:tcPr>
            <w:tcW w:w="2099" w:type="dxa"/>
            <w:vAlign w:val="center"/>
          </w:tcPr>
          <w:p w14:paraId="01033AA5">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3B39DC2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C2D962C">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3C20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476A78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1.3</w:t>
            </w:r>
          </w:p>
        </w:tc>
        <w:tc>
          <w:tcPr>
            <w:tcW w:w="1772" w:type="dxa"/>
            <w:vAlign w:val="center"/>
          </w:tcPr>
          <w:p w14:paraId="40C084D7">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底法兰</w:t>
            </w:r>
          </w:p>
        </w:tc>
        <w:tc>
          <w:tcPr>
            <w:tcW w:w="2099" w:type="dxa"/>
            <w:vAlign w:val="center"/>
          </w:tcPr>
          <w:p w14:paraId="59396E2D">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0767670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1B37FA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04D5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71F45A1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1.4</w:t>
            </w:r>
          </w:p>
        </w:tc>
        <w:tc>
          <w:tcPr>
            <w:tcW w:w="1772" w:type="dxa"/>
            <w:shd w:val="clear" w:color="auto" w:fill="auto"/>
            <w:vAlign w:val="center"/>
          </w:tcPr>
          <w:p w14:paraId="05EE9160">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托盘加热系统</w:t>
            </w:r>
          </w:p>
        </w:tc>
        <w:tc>
          <w:tcPr>
            <w:tcW w:w="2099" w:type="dxa"/>
            <w:shd w:val="clear" w:color="auto" w:fill="auto"/>
            <w:vAlign w:val="center"/>
          </w:tcPr>
          <w:p w14:paraId="6F4D461B">
            <w:pPr>
              <w:kinsoku w:val="0"/>
              <w:adjustRightInd w:val="0"/>
              <w:snapToGrid w:val="0"/>
              <w:rPr>
                <w:rFonts w:ascii="宋体" w:hAnsi="宋体" w:eastAsia="宋体" w:cs="宋体"/>
                <w:kern w:val="0"/>
                <w:sz w:val="24"/>
              </w:rPr>
            </w:pPr>
            <w:r>
              <w:rPr>
                <w:rFonts w:hint="eastAsia" w:ascii="宋体" w:hAnsi="宋体" w:eastAsia="宋体" w:cs="宋体"/>
                <w:kern w:val="0"/>
                <w:sz w:val="24"/>
              </w:rPr>
              <w:t>射频</w:t>
            </w:r>
            <w:r>
              <w:rPr>
                <w:rFonts w:ascii="宋体" w:hAnsi="宋体" w:eastAsia="宋体" w:cs="宋体"/>
                <w:kern w:val="0"/>
                <w:sz w:val="24"/>
              </w:rPr>
              <w:t>电源</w:t>
            </w:r>
          </w:p>
        </w:tc>
        <w:tc>
          <w:tcPr>
            <w:tcW w:w="2657" w:type="dxa"/>
            <w:shd w:val="clear" w:color="auto" w:fill="auto"/>
            <w:vAlign w:val="center"/>
          </w:tcPr>
          <w:p w14:paraId="646CC843">
            <w:pPr>
              <w:widowControl/>
              <w:kinsoku w:val="0"/>
              <w:autoSpaceDE w:val="0"/>
              <w:autoSpaceDN w:val="0"/>
              <w:adjustRightInd w:val="0"/>
              <w:snapToGrid w:val="0"/>
              <w:jc w:val="center"/>
              <w:textAlignment w:val="baseline"/>
              <w:rPr>
                <w:rFonts w:ascii="宋体" w:hAnsi="宋体" w:eastAsia="宋体" w:cs="宋体"/>
                <w:kern w:val="0"/>
                <w:sz w:val="24"/>
              </w:rPr>
            </w:pPr>
            <w:r>
              <w:rPr>
                <w:rFonts w:hint="eastAsia" w:ascii="宋体" w:hAnsi="宋体" w:eastAsia="宋体" w:cs="宋体"/>
                <w:kern w:val="0"/>
                <w:sz w:val="24"/>
              </w:rPr>
              <w:t>4</w:t>
            </w:r>
            <w:r>
              <w:rPr>
                <w:rFonts w:ascii="宋体" w:hAnsi="宋体" w:eastAsia="宋体" w:cs="宋体"/>
                <w:kern w:val="0"/>
                <w:sz w:val="24"/>
              </w:rPr>
              <w:t>英寸托盘，</w:t>
            </w:r>
            <w:r>
              <w:rPr>
                <w:rFonts w:hint="eastAsia" w:ascii="宋体" w:hAnsi="宋体" w:eastAsia="宋体" w:cs="宋体"/>
                <w:kern w:val="0"/>
                <w:sz w:val="24"/>
                <w:lang w:val="en-US" w:eastAsia="zh-CN"/>
              </w:rPr>
              <w:t>石墨</w:t>
            </w:r>
            <w:r>
              <w:rPr>
                <w:rFonts w:ascii="宋体" w:hAnsi="宋体" w:eastAsia="宋体" w:cs="宋体"/>
                <w:kern w:val="0"/>
                <w:sz w:val="24"/>
              </w:rPr>
              <w:t>件</w:t>
            </w:r>
          </w:p>
        </w:tc>
        <w:tc>
          <w:tcPr>
            <w:tcW w:w="1177" w:type="dxa"/>
            <w:shd w:val="clear" w:color="auto" w:fill="auto"/>
            <w:vAlign w:val="center"/>
          </w:tcPr>
          <w:p w14:paraId="249A68F9">
            <w:pPr>
              <w:widowControl/>
              <w:kinsoku w:val="0"/>
              <w:autoSpaceDE w:val="0"/>
              <w:autoSpaceDN w:val="0"/>
              <w:adjustRightInd w:val="0"/>
              <w:snapToGrid w:val="0"/>
              <w:jc w:val="center"/>
              <w:textAlignment w:val="baseline"/>
              <w:rPr>
                <w:rFonts w:ascii="宋体" w:hAnsi="宋体" w:eastAsia="宋体" w:cs="宋体"/>
                <w:kern w:val="0"/>
                <w:sz w:val="24"/>
              </w:rPr>
            </w:pPr>
            <w:r>
              <w:rPr>
                <w:rFonts w:hint="eastAsia" w:ascii="宋体" w:hAnsi="宋体" w:eastAsia="宋体" w:cs="宋体"/>
                <w:kern w:val="0"/>
                <w:sz w:val="24"/>
              </w:rPr>
              <w:t>2</w:t>
            </w:r>
          </w:p>
        </w:tc>
      </w:tr>
      <w:tr w14:paraId="645E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7FD649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1.5</w:t>
            </w:r>
          </w:p>
        </w:tc>
        <w:tc>
          <w:tcPr>
            <w:tcW w:w="1772" w:type="dxa"/>
            <w:vMerge w:val="restart"/>
            <w:vAlign w:val="center"/>
          </w:tcPr>
          <w:p w14:paraId="7177CB56">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驱动系统</w:t>
            </w:r>
          </w:p>
        </w:tc>
        <w:tc>
          <w:tcPr>
            <w:tcW w:w="2099" w:type="dxa"/>
            <w:vAlign w:val="center"/>
          </w:tcPr>
          <w:p w14:paraId="3B4B363E">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759E7FD5">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2B7FDD02">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4C5E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C2974D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1.5.1</w:t>
            </w:r>
          </w:p>
        </w:tc>
        <w:tc>
          <w:tcPr>
            <w:tcW w:w="1772" w:type="dxa"/>
            <w:vMerge w:val="continue"/>
            <w:vAlign w:val="center"/>
          </w:tcPr>
          <w:p w14:paraId="2E762685">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CE4BC0C">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磁流体或磁传动装置</w:t>
            </w:r>
          </w:p>
        </w:tc>
        <w:tc>
          <w:tcPr>
            <w:tcW w:w="2657" w:type="dxa"/>
            <w:vAlign w:val="center"/>
          </w:tcPr>
          <w:p w14:paraId="71D9D76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0144C4A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5545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CF5F99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1.5.2</w:t>
            </w:r>
          </w:p>
        </w:tc>
        <w:tc>
          <w:tcPr>
            <w:tcW w:w="1772" w:type="dxa"/>
            <w:vMerge w:val="continue"/>
            <w:vAlign w:val="center"/>
          </w:tcPr>
          <w:p w14:paraId="6D9DC18F">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2A5469C">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旋转轴</w:t>
            </w:r>
          </w:p>
        </w:tc>
        <w:tc>
          <w:tcPr>
            <w:tcW w:w="2657" w:type="dxa"/>
            <w:vAlign w:val="center"/>
          </w:tcPr>
          <w:p w14:paraId="2521C08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6A6B0EC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64EA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24956D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1.5.3</w:t>
            </w:r>
          </w:p>
        </w:tc>
        <w:tc>
          <w:tcPr>
            <w:tcW w:w="1772" w:type="dxa"/>
            <w:vMerge w:val="continue"/>
            <w:vAlign w:val="center"/>
          </w:tcPr>
          <w:p w14:paraId="75B49914">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18007A71">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电机及驱动器</w:t>
            </w:r>
          </w:p>
        </w:tc>
        <w:tc>
          <w:tcPr>
            <w:tcW w:w="2657" w:type="dxa"/>
            <w:vAlign w:val="center"/>
          </w:tcPr>
          <w:p w14:paraId="6AE30F1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6B810FC2">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6BFD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D2BE89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1.5.4</w:t>
            </w:r>
          </w:p>
        </w:tc>
        <w:tc>
          <w:tcPr>
            <w:tcW w:w="1772" w:type="dxa"/>
            <w:vMerge w:val="continue"/>
            <w:vAlign w:val="center"/>
          </w:tcPr>
          <w:p w14:paraId="4513816E">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446F5FA6">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电机支架及辅件</w:t>
            </w:r>
          </w:p>
        </w:tc>
        <w:tc>
          <w:tcPr>
            <w:tcW w:w="2657" w:type="dxa"/>
            <w:vAlign w:val="center"/>
          </w:tcPr>
          <w:p w14:paraId="3C52CA9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81B304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5D95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9D7D57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1.6</w:t>
            </w:r>
          </w:p>
        </w:tc>
        <w:tc>
          <w:tcPr>
            <w:tcW w:w="1772" w:type="dxa"/>
            <w:vAlign w:val="center"/>
          </w:tcPr>
          <w:p w14:paraId="090F5A7F">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其它组件</w:t>
            </w:r>
          </w:p>
        </w:tc>
        <w:tc>
          <w:tcPr>
            <w:tcW w:w="2099" w:type="dxa"/>
            <w:vAlign w:val="center"/>
          </w:tcPr>
          <w:p w14:paraId="3F719713">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54429F9F">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689BEFC3">
            <w:pPr>
              <w:widowControl/>
              <w:kinsoku w:val="0"/>
              <w:autoSpaceDE w:val="0"/>
              <w:autoSpaceDN w:val="0"/>
              <w:adjustRightInd w:val="0"/>
              <w:snapToGrid w:val="0"/>
              <w:jc w:val="center"/>
              <w:textAlignment w:val="baseline"/>
              <w:rPr>
                <w:rFonts w:ascii="宋体" w:hAnsi="宋体" w:eastAsia="宋体" w:cs="宋体"/>
                <w:kern w:val="0"/>
                <w:sz w:val="24"/>
              </w:rPr>
            </w:pPr>
          </w:p>
        </w:tc>
      </w:tr>
      <w:tr w14:paraId="4BDA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730F26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1.6.1</w:t>
            </w:r>
          </w:p>
        </w:tc>
        <w:tc>
          <w:tcPr>
            <w:tcW w:w="1772" w:type="dxa"/>
            <w:vAlign w:val="center"/>
          </w:tcPr>
          <w:p w14:paraId="65D7B681">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7A62E367">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压力计</w:t>
            </w:r>
          </w:p>
        </w:tc>
        <w:tc>
          <w:tcPr>
            <w:tcW w:w="2657" w:type="dxa"/>
            <w:vAlign w:val="center"/>
          </w:tcPr>
          <w:p w14:paraId="71CF5885">
            <w:pPr>
              <w:widowControl/>
              <w:kinsoku w:val="0"/>
              <w:autoSpaceDE w:val="0"/>
              <w:autoSpaceDN w:val="0"/>
              <w:adjustRightInd w:val="0"/>
              <w:snapToGrid w:val="0"/>
              <w:jc w:val="center"/>
              <w:textAlignment w:val="baseline"/>
              <w:rPr>
                <w:rFonts w:ascii="宋体" w:hAnsi="宋体" w:eastAsia="宋体" w:cs="宋体"/>
                <w:kern w:val="0"/>
                <w:sz w:val="24"/>
              </w:rPr>
            </w:pPr>
            <w:r>
              <w:rPr>
                <w:rFonts w:hint="eastAsia" w:ascii="宋体" w:hAnsi="宋体" w:eastAsia="宋体" w:cs="宋体"/>
                <w:kern w:val="0"/>
                <w:sz w:val="24"/>
              </w:rPr>
              <w:t>薄膜式</w:t>
            </w:r>
          </w:p>
        </w:tc>
        <w:tc>
          <w:tcPr>
            <w:tcW w:w="1177" w:type="dxa"/>
            <w:vAlign w:val="center"/>
          </w:tcPr>
          <w:p w14:paraId="17236AD1">
            <w:pPr>
              <w:widowControl/>
              <w:kinsoku w:val="0"/>
              <w:autoSpaceDE w:val="0"/>
              <w:autoSpaceDN w:val="0"/>
              <w:adjustRightInd w:val="0"/>
              <w:snapToGrid w:val="0"/>
              <w:jc w:val="center"/>
              <w:textAlignment w:val="baseline"/>
              <w:rPr>
                <w:rFonts w:ascii="宋体" w:hAnsi="宋体" w:eastAsia="宋体" w:cs="宋体"/>
                <w:kern w:val="0"/>
                <w:sz w:val="24"/>
              </w:rPr>
            </w:pPr>
            <w:r>
              <w:rPr>
                <w:rFonts w:hint="eastAsia" w:ascii="宋体" w:hAnsi="宋体" w:eastAsia="宋体" w:cs="宋体"/>
                <w:kern w:val="0"/>
                <w:sz w:val="24"/>
              </w:rPr>
              <w:t>2</w:t>
            </w:r>
          </w:p>
        </w:tc>
      </w:tr>
      <w:tr w14:paraId="7EF7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5F00AA3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1.6.2</w:t>
            </w:r>
          </w:p>
        </w:tc>
        <w:tc>
          <w:tcPr>
            <w:tcW w:w="1772" w:type="dxa"/>
            <w:shd w:val="clear" w:color="auto" w:fill="auto"/>
            <w:vAlign w:val="center"/>
          </w:tcPr>
          <w:p w14:paraId="6DDF3123">
            <w:pPr>
              <w:widowControl/>
              <w:kinsoku w:val="0"/>
              <w:autoSpaceDE w:val="0"/>
              <w:autoSpaceDN w:val="0"/>
              <w:adjustRightInd w:val="0"/>
              <w:snapToGrid w:val="0"/>
              <w:textAlignment w:val="baseline"/>
              <w:rPr>
                <w:rFonts w:ascii="宋体" w:hAnsi="宋体" w:eastAsia="宋体" w:cs="宋体"/>
                <w:kern w:val="0"/>
                <w:sz w:val="24"/>
              </w:rPr>
            </w:pPr>
          </w:p>
        </w:tc>
        <w:tc>
          <w:tcPr>
            <w:tcW w:w="2099" w:type="dxa"/>
            <w:shd w:val="clear" w:color="auto" w:fill="auto"/>
            <w:vAlign w:val="center"/>
          </w:tcPr>
          <w:p w14:paraId="614B8132">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压力表</w:t>
            </w:r>
          </w:p>
        </w:tc>
        <w:tc>
          <w:tcPr>
            <w:tcW w:w="2657" w:type="dxa"/>
            <w:shd w:val="clear" w:color="auto" w:fill="auto"/>
            <w:vAlign w:val="center"/>
          </w:tcPr>
          <w:p w14:paraId="3531700E">
            <w:pPr>
              <w:widowControl/>
              <w:kinsoku w:val="0"/>
              <w:autoSpaceDE w:val="0"/>
              <w:autoSpaceDN w:val="0"/>
              <w:adjustRightInd w:val="0"/>
              <w:snapToGrid w:val="0"/>
              <w:jc w:val="center"/>
              <w:textAlignment w:val="baseline"/>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机械式</w:t>
            </w:r>
          </w:p>
        </w:tc>
        <w:tc>
          <w:tcPr>
            <w:tcW w:w="1177" w:type="dxa"/>
            <w:shd w:val="clear" w:color="auto" w:fill="auto"/>
            <w:vAlign w:val="center"/>
          </w:tcPr>
          <w:p w14:paraId="621B20C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3438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81DCE2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1.7.1</w:t>
            </w:r>
          </w:p>
        </w:tc>
        <w:tc>
          <w:tcPr>
            <w:tcW w:w="1772" w:type="dxa"/>
            <w:vAlign w:val="center"/>
          </w:tcPr>
          <w:p w14:paraId="695FC778">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4586561B">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非标橡胶圈</w:t>
            </w:r>
          </w:p>
        </w:tc>
        <w:tc>
          <w:tcPr>
            <w:tcW w:w="2657" w:type="dxa"/>
            <w:vAlign w:val="center"/>
          </w:tcPr>
          <w:p w14:paraId="2AAC7B9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6FB3BFB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w:t>
            </w:r>
          </w:p>
        </w:tc>
      </w:tr>
      <w:tr w14:paraId="5524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803956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1.7.2</w:t>
            </w:r>
          </w:p>
        </w:tc>
        <w:tc>
          <w:tcPr>
            <w:tcW w:w="1772" w:type="dxa"/>
            <w:vAlign w:val="center"/>
          </w:tcPr>
          <w:p w14:paraId="7EFA32F2">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4AF6B05">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非标卡钳、紧固件等</w:t>
            </w:r>
          </w:p>
        </w:tc>
        <w:tc>
          <w:tcPr>
            <w:tcW w:w="2657" w:type="dxa"/>
            <w:vAlign w:val="center"/>
          </w:tcPr>
          <w:p w14:paraId="65B2222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ED1A1F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0097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FEBB83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w:t>
            </w:r>
          </w:p>
        </w:tc>
        <w:tc>
          <w:tcPr>
            <w:tcW w:w="1772" w:type="dxa"/>
            <w:vAlign w:val="center"/>
          </w:tcPr>
          <w:p w14:paraId="192F8F69">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尾气抽气系统</w:t>
            </w:r>
          </w:p>
        </w:tc>
        <w:tc>
          <w:tcPr>
            <w:tcW w:w="2099" w:type="dxa"/>
            <w:vAlign w:val="center"/>
          </w:tcPr>
          <w:p w14:paraId="54194127">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2593114C">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5FB49719">
            <w:pPr>
              <w:widowControl/>
              <w:kinsoku w:val="0"/>
              <w:autoSpaceDE w:val="0"/>
              <w:autoSpaceDN w:val="0"/>
              <w:adjustRightInd w:val="0"/>
              <w:snapToGrid w:val="0"/>
              <w:jc w:val="center"/>
              <w:textAlignment w:val="baseline"/>
              <w:rPr>
                <w:rFonts w:ascii="宋体" w:hAnsi="宋体" w:eastAsia="宋体" w:cs="宋体"/>
                <w:kern w:val="0"/>
                <w:sz w:val="24"/>
              </w:rPr>
            </w:pPr>
          </w:p>
        </w:tc>
      </w:tr>
      <w:tr w14:paraId="47FF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6260DB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2.1</w:t>
            </w:r>
          </w:p>
        </w:tc>
        <w:tc>
          <w:tcPr>
            <w:tcW w:w="1772" w:type="dxa"/>
            <w:vAlign w:val="center"/>
          </w:tcPr>
          <w:p w14:paraId="1582388E">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60E742B5">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主泵</w:t>
            </w:r>
          </w:p>
        </w:tc>
        <w:tc>
          <w:tcPr>
            <w:tcW w:w="2657" w:type="dxa"/>
            <w:vAlign w:val="center"/>
          </w:tcPr>
          <w:p w14:paraId="6D1CA97E">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极限真空 10</w:t>
            </w:r>
            <w:r>
              <w:rPr>
                <w:rFonts w:hint="eastAsia" w:ascii="宋体" w:hAnsi="宋体" w:eastAsia="宋体" w:cs="宋体"/>
                <w:kern w:val="0"/>
                <w:sz w:val="24"/>
              </w:rPr>
              <w:t>-2</w:t>
            </w:r>
            <w:r>
              <w:rPr>
                <w:rFonts w:ascii="宋体" w:hAnsi="宋体" w:eastAsia="宋体" w:cs="宋体"/>
                <w:kern w:val="0"/>
                <w:sz w:val="24"/>
              </w:rPr>
              <w:t>Torr</w:t>
            </w:r>
          </w:p>
        </w:tc>
        <w:tc>
          <w:tcPr>
            <w:tcW w:w="1177" w:type="dxa"/>
            <w:vAlign w:val="center"/>
          </w:tcPr>
          <w:p w14:paraId="4C988B5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5913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B97040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2.2</w:t>
            </w:r>
          </w:p>
        </w:tc>
        <w:tc>
          <w:tcPr>
            <w:tcW w:w="1772" w:type="dxa"/>
            <w:vAlign w:val="center"/>
          </w:tcPr>
          <w:p w14:paraId="28A8F0CD">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4DE0DE81">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尾气过滤罐+过滤器</w:t>
            </w:r>
          </w:p>
        </w:tc>
        <w:tc>
          <w:tcPr>
            <w:tcW w:w="2657" w:type="dxa"/>
            <w:vAlign w:val="center"/>
          </w:tcPr>
          <w:p w14:paraId="245F5F6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09C36DB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282D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C318262">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2.3</w:t>
            </w:r>
          </w:p>
        </w:tc>
        <w:tc>
          <w:tcPr>
            <w:tcW w:w="1772" w:type="dxa"/>
            <w:vAlign w:val="center"/>
          </w:tcPr>
          <w:p w14:paraId="68563B29">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1CFB9747">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手动球阀</w:t>
            </w:r>
          </w:p>
        </w:tc>
        <w:tc>
          <w:tcPr>
            <w:tcW w:w="2657" w:type="dxa"/>
            <w:vAlign w:val="center"/>
          </w:tcPr>
          <w:p w14:paraId="4EFDB9E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KF40</w:t>
            </w:r>
          </w:p>
        </w:tc>
        <w:tc>
          <w:tcPr>
            <w:tcW w:w="1177" w:type="dxa"/>
            <w:vAlign w:val="center"/>
          </w:tcPr>
          <w:p w14:paraId="3AE2E76E">
            <w:pPr>
              <w:widowControl/>
              <w:kinsoku w:val="0"/>
              <w:autoSpaceDE w:val="0"/>
              <w:autoSpaceDN w:val="0"/>
              <w:adjustRightInd w:val="0"/>
              <w:snapToGrid w:val="0"/>
              <w:jc w:val="center"/>
              <w:textAlignment w:val="baseline"/>
              <w:rPr>
                <w:rFonts w:ascii="宋体" w:hAnsi="宋体" w:eastAsia="宋体" w:cs="宋体"/>
                <w:kern w:val="0"/>
                <w:sz w:val="24"/>
              </w:rPr>
            </w:pPr>
            <w:r>
              <w:rPr>
                <w:rFonts w:hint="eastAsia" w:ascii="宋体" w:hAnsi="宋体" w:eastAsia="宋体" w:cs="宋体"/>
                <w:kern w:val="0"/>
                <w:sz w:val="24"/>
              </w:rPr>
              <w:t>2</w:t>
            </w:r>
          </w:p>
        </w:tc>
      </w:tr>
      <w:tr w14:paraId="12BC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89BA69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2.5</w:t>
            </w:r>
          </w:p>
        </w:tc>
        <w:tc>
          <w:tcPr>
            <w:tcW w:w="1772" w:type="dxa"/>
            <w:vAlign w:val="center"/>
          </w:tcPr>
          <w:p w14:paraId="3954AEC4">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7AD8C775">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蝶阀</w:t>
            </w:r>
          </w:p>
        </w:tc>
        <w:tc>
          <w:tcPr>
            <w:tcW w:w="2657" w:type="dxa"/>
            <w:vAlign w:val="center"/>
          </w:tcPr>
          <w:p w14:paraId="4B893ED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KF40</w:t>
            </w:r>
          </w:p>
        </w:tc>
        <w:tc>
          <w:tcPr>
            <w:tcW w:w="1177" w:type="dxa"/>
            <w:vAlign w:val="center"/>
          </w:tcPr>
          <w:p w14:paraId="0A4A757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75AC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0C33C9E">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2.6</w:t>
            </w:r>
          </w:p>
        </w:tc>
        <w:tc>
          <w:tcPr>
            <w:tcW w:w="1772" w:type="dxa"/>
            <w:vAlign w:val="center"/>
          </w:tcPr>
          <w:p w14:paraId="5E64688E">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6959B947">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1/4VCR 压力计</w:t>
            </w:r>
          </w:p>
        </w:tc>
        <w:tc>
          <w:tcPr>
            <w:tcW w:w="2657" w:type="dxa"/>
            <w:vAlign w:val="center"/>
          </w:tcPr>
          <w:p w14:paraId="6529866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0-1000Torr</w:t>
            </w:r>
          </w:p>
        </w:tc>
        <w:tc>
          <w:tcPr>
            <w:tcW w:w="1177" w:type="dxa"/>
            <w:vAlign w:val="center"/>
          </w:tcPr>
          <w:p w14:paraId="1166FAA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0359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1C3F3FE">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2.7</w:t>
            </w:r>
          </w:p>
        </w:tc>
        <w:tc>
          <w:tcPr>
            <w:tcW w:w="1772" w:type="dxa"/>
            <w:vAlign w:val="center"/>
          </w:tcPr>
          <w:p w14:paraId="441C2291">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2C53B69A">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手动角阀</w:t>
            </w:r>
          </w:p>
        </w:tc>
        <w:tc>
          <w:tcPr>
            <w:tcW w:w="2657" w:type="dxa"/>
            <w:vAlign w:val="center"/>
          </w:tcPr>
          <w:p w14:paraId="19F684E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KF40</w:t>
            </w:r>
          </w:p>
        </w:tc>
        <w:tc>
          <w:tcPr>
            <w:tcW w:w="1177" w:type="dxa"/>
            <w:vAlign w:val="center"/>
          </w:tcPr>
          <w:p w14:paraId="0192A03E">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1B65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EF19F5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3</w:t>
            </w:r>
          </w:p>
        </w:tc>
        <w:tc>
          <w:tcPr>
            <w:tcW w:w="1772" w:type="dxa"/>
            <w:vAlign w:val="center"/>
          </w:tcPr>
          <w:p w14:paraId="738E8F37">
            <w:pPr>
              <w:kinsoku w:val="0"/>
              <w:adjustRightInd w:val="0"/>
              <w:snapToGrid w:val="0"/>
              <w:rPr>
                <w:rFonts w:ascii="宋体" w:hAnsi="宋体" w:eastAsia="宋体" w:cs="宋体"/>
                <w:kern w:val="0"/>
                <w:sz w:val="24"/>
              </w:rPr>
            </w:pPr>
            <w:r>
              <w:rPr>
                <w:rFonts w:ascii="宋体" w:hAnsi="宋体" w:eastAsia="宋体" w:cs="宋体"/>
                <w:kern w:val="0"/>
                <w:sz w:val="24"/>
              </w:rPr>
              <w:t>主机架及线缆</w:t>
            </w:r>
          </w:p>
          <w:p w14:paraId="6406A652">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桥架</w:t>
            </w:r>
          </w:p>
        </w:tc>
        <w:tc>
          <w:tcPr>
            <w:tcW w:w="2099" w:type="dxa"/>
            <w:vAlign w:val="center"/>
          </w:tcPr>
          <w:p w14:paraId="2E1DDB47">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398E33D5">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5C831AC3">
            <w:pPr>
              <w:kinsoku w:val="0"/>
              <w:adjustRightInd w:val="0"/>
              <w:snapToGrid w:val="0"/>
              <w:jc w:val="center"/>
              <w:rPr>
                <w:rFonts w:ascii="宋体" w:hAnsi="宋体" w:eastAsia="宋体" w:cs="宋体"/>
                <w:kern w:val="0"/>
                <w:sz w:val="24"/>
              </w:rPr>
            </w:pPr>
          </w:p>
          <w:p w14:paraId="56614F4C">
            <w:pPr>
              <w:widowControl/>
              <w:kinsoku w:val="0"/>
              <w:autoSpaceDE w:val="0"/>
              <w:autoSpaceDN w:val="0"/>
              <w:adjustRightInd w:val="0"/>
              <w:snapToGrid w:val="0"/>
              <w:jc w:val="center"/>
              <w:textAlignment w:val="baseline"/>
              <w:rPr>
                <w:rFonts w:ascii="宋体" w:hAnsi="宋体" w:eastAsia="宋体" w:cs="宋体"/>
                <w:kern w:val="0"/>
                <w:sz w:val="24"/>
              </w:rPr>
            </w:pPr>
          </w:p>
        </w:tc>
      </w:tr>
      <w:tr w14:paraId="2C71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175BDF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3.1</w:t>
            </w:r>
          </w:p>
        </w:tc>
        <w:tc>
          <w:tcPr>
            <w:tcW w:w="1772" w:type="dxa"/>
            <w:vAlign w:val="center"/>
          </w:tcPr>
          <w:p w14:paraId="3DB4A8A3">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00FA20B9">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主机架</w:t>
            </w:r>
          </w:p>
        </w:tc>
        <w:tc>
          <w:tcPr>
            <w:tcW w:w="2657" w:type="dxa"/>
            <w:vAlign w:val="center"/>
          </w:tcPr>
          <w:p w14:paraId="0814A38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48517CA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3510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BE40562">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3.2</w:t>
            </w:r>
          </w:p>
        </w:tc>
        <w:tc>
          <w:tcPr>
            <w:tcW w:w="1772" w:type="dxa"/>
            <w:vAlign w:val="center"/>
          </w:tcPr>
          <w:p w14:paraId="606348B1">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0E9C26C6">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线缆桥架</w:t>
            </w:r>
          </w:p>
        </w:tc>
        <w:tc>
          <w:tcPr>
            <w:tcW w:w="2657" w:type="dxa"/>
            <w:vAlign w:val="center"/>
          </w:tcPr>
          <w:p w14:paraId="70A95F22">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0C6A7CC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24FA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DBBC65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w:t>
            </w:r>
          </w:p>
        </w:tc>
        <w:tc>
          <w:tcPr>
            <w:tcW w:w="1772" w:type="dxa"/>
            <w:vAlign w:val="center"/>
          </w:tcPr>
          <w:p w14:paraId="606912D5">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气路系统</w:t>
            </w:r>
          </w:p>
        </w:tc>
        <w:tc>
          <w:tcPr>
            <w:tcW w:w="2099" w:type="dxa"/>
            <w:vAlign w:val="center"/>
          </w:tcPr>
          <w:p w14:paraId="03A1196A">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3A1F0F91">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78F11889">
            <w:pPr>
              <w:widowControl/>
              <w:kinsoku w:val="0"/>
              <w:autoSpaceDE w:val="0"/>
              <w:autoSpaceDN w:val="0"/>
              <w:adjustRightInd w:val="0"/>
              <w:snapToGrid w:val="0"/>
              <w:jc w:val="center"/>
              <w:textAlignment w:val="baseline"/>
              <w:rPr>
                <w:rFonts w:ascii="宋体" w:hAnsi="宋体" w:eastAsia="宋体" w:cs="宋体"/>
                <w:kern w:val="0"/>
                <w:sz w:val="24"/>
              </w:rPr>
            </w:pPr>
          </w:p>
        </w:tc>
      </w:tr>
      <w:tr w14:paraId="1D75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AFAF20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4.1</w:t>
            </w:r>
          </w:p>
        </w:tc>
        <w:tc>
          <w:tcPr>
            <w:tcW w:w="1772" w:type="dxa"/>
            <w:vAlign w:val="center"/>
          </w:tcPr>
          <w:p w14:paraId="53D0C2B7">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2C921517">
            <w:pPr>
              <w:widowControl/>
              <w:kinsoku w:val="0"/>
              <w:autoSpaceDE w:val="0"/>
              <w:autoSpaceDN w:val="0"/>
              <w:adjustRightInd w:val="0"/>
              <w:snapToGrid w:val="0"/>
              <w:textAlignment w:val="baseline"/>
              <w:rPr>
                <w:rFonts w:ascii="宋体" w:hAnsi="宋体" w:eastAsia="宋体" w:cs="宋体"/>
                <w:kern w:val="0"/>
                <w:sz w:val="24"/>
              </w:rPr>
            </w:pPr>
            <w:r>
              <w:rPr>
                <w:rFonts w:hint="eastAsia" w:ascii="宋体" w:hAnsi="宋体" w:eastAsia="宋体" w:cs="宋体"/>
                <w:kern w:val="0"/>
                <w:sz w:val="24"/>
                <w:lang w:val="en-US" w:eastAsia="zh-CN"/>
              </w:rPr>
              <w:t>恒温槽</w:t>
            </w:r>
          </w:p>
        </w:tc>
        <w:tc>
          <w:tcPr>
            <w:tcW w:w="2657" w:type="dxa"/>
            <w:vAlign w:val="center"/>
          </w:tcPr>
          <w:p w14:paraId="13C59E0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5℃到+60℃</w:t>
            </w:r>
          </w:p>
        </w:tc>
        <w:tc>
          <w:tcPr>
            <w:tcW w:w="1177" w:type="dxa"/>
            <w:vAlign w:val="center"/>
          </w:tcPr>
          <w:p w14:paraId="36723F5A">
            <w:pPr>
              <w:widowControl/>
              <w:kinsoku w:val="0"/>
              <w:autoSpaceDE w:val="0"/>
              <w:autoSpaceDN w:val="0"/>
              <w:adjustRightInd w:val="0"/>
              <w:snapToGrid w:val="0"/>
              <w:jc w:val="center"/>
              <w:textAlignment w:val="baseline"/>
              <w:rPr>
                <w:rFonts w:hint="eastAsia" w:ascii="宋体" w:hAnsi="宋体" w:eastAsia="宋体" w:cs="宋体"/>
                <w:kern w:val="0"/>
                <w:sz w:val="24"/>
                <w:lang w:eastAsia="zh-CN"/>
              </w:rPr>
            </w:pPr>
            <w:r>
              <w:rPr>
                <w:rFonts w:hint="eastAsia" w:ascii="宋体" w:hAnsi="宋体" w:eastAsia="宋体" w:cs="宋体"/>
                <w:kern w:val="0"/>
                <w:sz w:val="24"/>
                <w:lang w:val="en-US" w:eastAsia="zh-CN"/>
              </w:rPr>
              <w:t>7</w:t>
            </w:r>
          </w:p>
        </w:tc>
      </w:tr>
      <w:tr w14:paraId="7FAA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D65378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4.2</w:t>
            </w:r>
          </w:p>
        </w:tc>
        <w:tc>
          <w:tcPr>
            <w:tcW w:w="1772" w:type="dxa"/>
            <w:vAlign w:val="center"/>
          </w:tcPr>
          <w:p w14:paraId="7479749A">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1F2F96E">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流量计</w:t>
            </w:r>
          </w:p>
        </w:tc>
        <w:tc>
          <w:tcPr>
            <w:tcW w:w="2657" w:type="dxa"/>
            <w:vAlign w:val="center"/>
          </w:tcPr>
          <w:p w14:paraId="72175B2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1/4VCR,DeviceNet</w:t>
            </w:r>
          </w:p>
        </w:tc>
        <w:tc>
          <w:tcPr>
            <w:tcW w:w="1177" w:type="dxa"/>
            <w:vAlign w:val="center"/>
          </w:tcPr>
          <w:p w14:paraId="203A709B">
            <w:pPr>
              <w:widowControl/>
              <w:kinsoku w:val="0"/>
              <w:autoSpaceDE w:val="0"/>
              <w:autoSpaceDN w:val="0"/>
              <w:adjustRightInd w:val="0"/>
              <w:snapToGrid w:val="0"/>
              <w:jc w:val="center"/>
              <w:textAlignment w:val="baseline"/>
              <w:rPr>
                <w:rFonts w:ascii="宋体" w:hAnsi="宋体" w:eastAsia="宋体" w:cs="宋体"/>
                <w:kern w:val="0"/>
                <w:sz w:val="24"/>
              </w:rPr>
            </w:pPr>
            <w:r>
              <w:rPr>
                <w:rFonts w:hint="eastAsia" w:ascii="宋体" w:hAnsi="宋体" w:eastAsia="宋体" w:cs="宋体"/>
                <w:kern w:val="0"/>
                <w:sz w:val="24"/>
              </w:rPr>
              <w:t>27</w:t>
            </w:r>
          </w:p>
        </w:tc>
      </w:tr>
      <w:tr w14:paraId="03F3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vAlign w:val="center"/>
          </w:tcPr>
          <w:p w14:paraId="0E488041">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4.3</w:t>
            </w:r>
          </w:p>
        </w:tc>
        <w:tc>
          <w:tcPr>
            <w:tcW w:w="1772" w:type="dxa"/>
            <w:vAlign w:val="center"/>
          </w:tcPr>
          <w:p w14:paraId="73FA16B6">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2DA76CBB">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压力控制器</w:t>
            </w:r>
          </w:p>
        </w:tc>
        <w:tc>
          <w:tcPr>
            <w:tcW w:w="2657" w:type="dxa"/>
            <w:vAlign w:val="center"/>
          </w:tcPr>
          <w:p w14:paraId="796A64A2">
            <w:pPr>
              <w:kinsoku w:val="0"/>
              <w:adjustRightInd w:val="0"/>
              <w:snapToGrid w:val="0"/>
              <w:jc w:val="center"/>
              <w:rPr>
                <w:rFonts w:ascii="宋体" w:hAnsi="宋体" w:eastAsia="宋体" w:cs="宋体"/>
                <w:kern w:val="0"/>
                <w:sz w:val="24"/>
              </w:rPr>
            </w:pPr>
            <w:r>
              <w:rPr>
                <w:rFonts w:ascii="宋体" w:hAnsi="宋体" w:eastAsia="宋体" w:cs="宋体"/>
                <w:kern w:val="0"/>
                <w:sz w:val="24"/>
              </w:rPr>
              <w:t>1000Torr</w:t>
            </w:r>
            <w:r>
              <w:rPr>
                <w:rFonts w:hint="eastAsia" w:ascii="宋体" w:hAnsi="宋体" w:eastAsia="宋体" w:cs="宋体"/>
                <w:kern w:val="0"/>
                <w:sz w:val="24"/>
              </w:rPr>
              <w:t>，</w:t>
            </w:r>
            <w:r>
              <w:rPr>
                <w:rFonts w:ascii="宋体" w:hAnsi="宋体" w:eastAsia="宋体" w:cs="宋体"/>
                <w:kern w:val="0"/>
                <w:sz w:val="24"/>
                <w:highlight w:val="none"/>
              </w:rPr>
              <w:t>1000SCCM</w:t>
            </w:r>
            <w:r>
              <w:rPr>
                <w:rFonts w:ascii="宋体" w:hAnsi="宋体" w:eastAsia="宋体" w:cs="宋体"/>
                <w:kern w:val="0"/>
                <w:sz w:val="24"/>
              </w:rPr>
              <w:t>,1/4VCR, DeviceNe</w:t>
            </w:r>
            <w:r>
              <w:rPr>
                <w:rFonts w:hint="eastAsia" w:ascii="宋体" w:hAnsi="宋体" w:eastAsia="宋体" w:cs="宋体"/>
                <w:kern w:val="0"/>
                <w:sz w:val="24"/>
              </w:rPr>
              <w:t>t</w:t>
            </w:r>
          </w:p>
        </w:tc>
        <w:tc>
          <w:tcPr>
            <w:tcW w:w="1177" w:type="dxa"/>
            <w:vAlign w:val="center"/>
          </w:tcPr>
          <w:p w14:paraId="5AF44587">
            <w:pPr>
              <w:widowControl/>
              <w:kinsoku w:val="0"/>
              <w:autoSpaceDE w:val="0"/>
              <w:autoSpaceDN w:val="0"/>
              <w:adjustRightInd w:val="0"/>
              <w:snapToGrid w:val="0"/>
              <w:jc w:val="center"/>
              <w:textAlignment w:val="baseline"/>
              <w:rPr>
                <w:rFonts w:hint="eastAsia" w:ascii="宋体" w:hAnsi="宋体" w:eastAsia="宋体" w:cs="宋体"/>
                <w:kern w:val="0"/>
                <w:sz w:val="24"/>
                <w:lang w:eastAsia="zh-CN"/>
              </w:rPr>
            </w:pPr>
            <w:r>
              <w:rPr>
                <w:rFonts w:hint="eastAsia" w:ascii="宋体" w:hAnsi="宋体" w:eastAsia="宋体" w:cs="宋体"/>
                <w:kern w:val="0"/>
                <w:sz w:val="24"/>
                <w:lang w:val="en-US" w:eastAsia="zh-CN"/>
              </w:rPr>
              <w:t>9</w:t>
            </w:r>
          </w:p>
        </w:tc>
      </w:tr>
      <w:tr w14:paraId="5619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4B2DEBB2">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4.5</w:t>
            </w:r>
          </w:p>
        </w:tc>
        <w:tc>
          <w:tcPr>
            <w:tcW w:w="1772" w:type="dxa"/>
            <w:shd w:val="clear" w:color="auto" w:fill="auto"/>
            <w:vAlign w:val="center"/>
          </w:tcPr>
          <w:p w14:paraId="4F3CB93B">
            <w:pPr>
              <w:widowControl/>
              <w:kinsoku w:val="0"/>
              <w:autoSpaceDE w:val="0"/>
              <w:autoSpaceDN w:val="0"/>
              <w:adjustRightInd w:val="0"/>
              <w:snapToGrid w:val="0"/>
              <w:textAlignment w:val="baseline"/>
              <w:rPr>
                <w:rFonts w:ascii="宋体" w:hAnsi="宋体" w:eastAsia="宋体" w:cs="宋体"/>
                <w:kern w:val="0"/>
                <w:sz w:val="24"/>
              </w:rPr>
            </w:pPr>
          </w:p>
        </w:tc>
        <w:tc>
          <w:tcPr>
            <w:tcW w:w="2099" w:type="dxa"/>
            <w:shd w:val="clear" w:color="auto" w:fill="auto"/>
            <w:vAlign w:val="center"/>
          </w:tcPr>
          <w:p w14:paraId="265F3ACF">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压力表</w:t>
            </w:r>
          </w:p>
        </w:tc>
        <w:tc>
          <w:tcPr>
            <w:tcW w:w="2657" w:type="dxa"/>
            <w:shd w:val="clear" w:color="auto" w:fill="auto"/>
            <w:vAlign w:val="center"/>
          </w:tcPr>
          <w:p w14:paraId="6BF62E6B">
            <w:pPr>
              <w:widowControl/>
              <w:kinsoku w:val="0"/>
              <w:autoSpaceDE w:val="0"/>
              <w:autoSpaceDN w:val="0"/>
              <w:adjustRightInd w:val="0"/>
              <w:snapToGrid w:val="0"/>
              <w:jc w:val="center"/>
              <w:textAlignment w:val="baseline"/>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机械式</w:t>
            </w:r>
          </w:p>
        </w:tc>
        <w:tc>
          <w:tcPr>
            <w:tcW w:w="1177" w:type="dxa"/>
            <w:shd w:val="clear" w:color="auto" w:fill="auto"/>
            <w:vAlign w:val="center"/>
          </w:tcPr>
          <w:p w14:paraId="46871EA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5089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14CA9C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4.6</w:t>
            </w:r>
          </w:p>
        </w:tc>
        <w:tc>
          <w:tcPr>
            <w:tcW w:w="1772" w:type="dxa"/>
            <w:vAlign w:val="center"/>
          </w:tcPr>
          <w:p w14:paraId="37589F62">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7AC9A2EF">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1/4 气动隔膜阀</w:t>
            </w:r>
          </w:p>
        </w:tc>
        <w:tc>
          <w:tcPr>
            <w:tcW w:w="2657" w:type="dxa"/>
            <w:vAlign w:val="center"/>
          </w:tcPr>
          <w:p w14:paraId="13FFAC3C">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1/4VCR</w:t>
            </w:r>
          </w:p>
        </w:tc>
        <w:tc>
          <w:tcPr>
            <w:tcW w:w="1177" w:type="dxa"/>
            <w:vAlign w:val="center"/>
          </w:tcPr>
          <w:p w14:paraId="7E59A74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25</w:t>
            </w:r>
          </w:p>
        </w:tc>
      </w:tr>
      <w:tr w14:paraId="2ED3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1ACDDD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4.7</w:t>
            </w:r>
          </w:p>
        </w:tc>
        <w:tc>
          <w:tcPr>
            <w:tcW w:w="1772" w:type="dxa"/>
            <w:vAlign w:val="center"/>
          </w:tcPr>
          <w:p w14:paraId="34C7704A">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23825BDD">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1/4 手动隔膜阀（三通）</w:t>
            </w:r>
          </w:p>
        </w:tc>
        <w:tc>
          <w:tcPr>
            <w:tcW w:w="2657" w:type="dxa"/>
            <w:vAlign w:val="center"/>
          </w:tcPr>
          <w:p w14:paraId="78E0AAA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1/4VCR</w:t>
            </w:r>
          </w:p>
        </w:tc>
        <w:tc>
          <w:tcPr>
            <w:tcW w:w="1177" w:type="dxa"/>
            <w:vAlign w:val="center"/>
          </w:tcPr>
          <w:p w14:paraId="27D6093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9</w:t>
            </w:r>
          </w:p>
        </w:tc>
      </w:tr>
      <w:tr w14:paraId="4A17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784FE3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4.8</w:t>
            </w:r>
          </w:p>
        </w:tc>
        <w:tc>
          <w:tcPr>
            <w:tcW w:w="1772" w:type="dxa"/>
            <w:vAlign w:val="center"/>
          </w:tcPr>
          <w:p w14:paraId="2B06CD50">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1C566C43">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1/4 高压手动隔膜阀</w:t>
            </w:r>
          </w:p>
        </w:tc>
        <w:tc>
          <w:tcPr>
            <w:tcW w:w="2657" w:type="dxa"/>
            <w:vAlign w:val="center"/>
          </w:tcPr>
          <w:p w14:paraId="68CC923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1/4VCRM</w:t>
            </w:r>
          </w:p>
        </w:tc>
        <w:tc>
          <w:tcPr>
            <w:tcW w:w="1177" w:type="dxa"/>
            <w:vAlign w:val="center"/>
          </w:tcPr>
          <w:p w14:paraId="79447BA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6</w:t>
            </w:r>
          </w:p>
        </w:tc>
      </w:tr>
      <w:tr w14:paraId="6437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CA3A57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4.10</w:t>
            </w:r>
          </w:p>
        </w:tc>
        <w:tc>
          <w:tcPr>
            <w:tcW w:w="1772" w:type="dxa"/>
            <w:vAlign w:val="center"/>
          </w:tcPr>
          <w:p w14:paraId="734A7825">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64DFC44A">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排阀</w:t>
            </w:r>
          </w:p>
        </w:tc>
        <w:tc>
          <w:tcPr>
            <w:tcW w:w="2657" w:type="dxa"/>
            <w:vAlign w:val="center"/>
          </w:tcPr>
          <w:p w14:paraId="3C035A3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w:t>
            </w:r>
          </w:p>
        </w:tc>
        <w:tc>
          <w:tcPr>
            <w:tcW w:w="1177" w:type="dxa"/>
            <w:vAlign w:val="center"/>
          </w:tcPr>
          <w:p w14:paraId="10A3331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2BC2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9EC197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4.11</w:t>
            </w:r>
          </w:p>
        </w:tc>
        <w:tc>
          <w:tcPr>
            <w:tcW w:w="1772" w:type="dxa"/>
            <w:vAlign w:val="center"/>
          </w:tcPr>
          <w:p w14:paraId="56172F43">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24BE8076">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气路接头</w:t>
            </w:r>
          </w:p>
        </w:tc>
        <w:tc>
          <w:tcPr>
            <w:tcW w:w="2657" w:type="dxa"/>
            <w:vAlign w:val="center"/>
          </w:tcPr>
          <w:p w14:paraId="356D368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1/4"</w:t>
            </w:r>
          </w:p>
        </w:tc>
        <w:tc>
          <w:tcPr>
            <w:tcW w:w="1177" w:type="dxa"/>
            <w:vAlign w:val="center"/>
          </w:tcPr>
          <w:p w14:paraId="7E712A2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200</w:t>
            </w:r>
          </w:p>
        </w:tc>
      </w:tr>
      <w:tr w14:paraId="476F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31FB08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4.12</w:t>
            </w:r>
          </w:p>
        </w:tc>
        <w:tc>
          <w:tcPr>
            <w:tcW w:w="1772" w:type="dxa"/>
            <w:vAlign w:val="center"/>
          </w:tcPr>
          <w:p w14:paraId="7AC45420">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F4CA12A">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1/4EP 不锈钢管</w:t>
            </w:r>
          </w:p>
        </w:tc>
        <w:tc>
          <w:tcPr>
            <w:tcW w:w="2657" w:type="dxa"/>
            <w:vAlign w:val="center"/>
          </w:tcPr>
          <w:p w14:paraId="5D48DB8E">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TUBE-1/4"</w:t>
            </w:r>
          </w:p>
        </w:tc>
        <w:tc>
          <w:tcPr>
            <w:tcW w:w="1177" w:type="dxa"/>
            <w:vAlign w:val="center"/>
          </w:tcPr>
          <w:p w14:paraId="4073573E">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150</w:t>
            </w:r>
          </w:p>
        </w:tc>
      </w:tr>
      <w:tr w14:paraId="1972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43E1BE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4.13</w:t>
            </w:r>
          </w:p>
        </w:tc>
        <w:tc>
          <w:tcPr>
            <w:tcW w:w="1772" w:type="dxa"/>
            <w:vAlign w:val="center"/>
          </w:tcPr>
          <w:p w14:paraId="32CA8B52">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406BA7E7">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1/8EP 不锈钢管</w:t>
            </w:r>
          </w:p>
        </w:tc>
        <w:tc>
          <w:tcPr>
            <w:tcW w:w="2657" w:type="dxa"/>
            <w:vAlign w:val="center"/>
          </w:tcPr>
          <w:p w14:paraId="09108AA1">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TUBE-1/8"</w:t>
            </w:r>
          </w:p>
        </w:tc>
        <w:tc>
          <w:tcPr>
            <w:tcW w:w="1177" w:type="dxa"/>
            <w:vAlign w:val="center"/>
          </w:tcPr>
          <w:p w14:paraId="48385F5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8</w:t>
            </w:r>
          </w:p>
        </w:tc>
      </w:tr>
      <w:tr w14:paraId="700E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446ECD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4.14</w:t>
            </w:r>
          </w:p>
        </w:tc>
        <w:tc>
          <w:tcPr>
            <w:tcW w:w="1772" w:type="dxa"/>
            <w:vAlign w:val="center"/>
          </w:tcPr>
          <w:p w14:paraId="0A8CABA6">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0848F75">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1/8 接头</w:t>
            </w:r>
          </w:p>
        </w:tc>
        <w:tc>
          <w:tcPr>
            <w:tcW w:w="2657" w:type="dxa"/>
            <w:vAlign w:val="center"/>
          </w:tcPr>
          <w:p w14:paraId="651899C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1/8"</w:t>
            </w:r>
          </w:p>
        </w:tc>
        <w:tc>
          <w:tcPr>
            <w:tcW w:w="1177" w:type="dxa"/>
            <w:vAlign w:val="center"/>
          </w:tcPr>
          <w:p w14:paraId="4C43F1F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8</w:t>
            </w:r>
          </w:p>
        </w:tc>
      </w:tr>
      <w:tr w14:paraId="0613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66B99C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4.15</w:t>
            </w:r>
          </w:p>
        </w:tc>
        <w:tc>
          <w:tcPr>
            <w:tcW w:w="1772" w:type="dxa"/>
            <w:vAlign w:val="center"/>
          </w:tcPr>
          <w:p w14:paraId="7CBA4FA5">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6F1A4A96">
            <w:pPr>
              <w:widowControl/>
              <w:kinsoku w:val="0"/>
              <w:autoSpaceDE w:val="0"/>
              <w:autoSpaceDN w:val="0"/>
              <w:adjustRightInd w:val="0"/>
              <w:snapToGrid w:val="0"/>
              <w:textAlignment w:val="baseline"/>
              <w:rPr>
                <w:rFonts w:ascii="宋体" w:hAnsi="宋体" w:eastAsia="宋体" w:cs="宋体"/>
                <w:kern w:val="0"/>
                <w:sz w:val="24"/>
              </w:rPr>
            </w:pPr>
            <w:r>
              <w:rPr>
                <w:rFonts w:hint="eastAsia" w:ascii="宋体" w:hAnsi="宋体" w:eastAsia="宋体" w:cs="宋体"/>
                <w:kern w:val="0"/>
                <w:sz w:val="24"/>
              </w:rPr>
              <w:t>SMC</w:t>
            </w:r>
            <w:r>
              <w:rPr>
                <w:rFonts w:ascii="宋体" w:hAnsi="宋体" w:eastAsia="宋体" w:cs="宋体"/>
                <w:kern w:val="0"/>
                <w:sz w:val="24"/>
              </w:rPr>
              <w:t xml:space="preserve"> 气动阀接头-底座加工费用</w:t>
            </w:r>
          </w:p>
        </w:tc>
        <w:tc>
          <w:tcPr>
            <w:tcW w:w="2657" w:type="dxa"/>
            <w:vAlign w:val="center"/>
          </w:tcPr>
          <w:p w14:paraId="1AF595A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w:t>
            </w:r>
          </w:p>
        </w:tc>
        <w:tc>
          <w:tcPr>
            <w:tcW w:w="1177" w:type="dxa"/>
            <w:vAlign w:val="center"/>
          </w:tcPr>
          <w:p w14:paraId="7222616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37B4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4120E7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4.16</w:t>
            </w:r>
          </w:p>
        </w:tc>
        <w:tc>
          <w:tcPr>
            <w:tcW w:w="1772" w:type="dxa"/>
            <w:vAlign w:val="center"/>
          </w:tcPr>
          <w:p w14:paraId="23AD4F86">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D5A3736">
            <w:pPr>
              <w:kinsoku w:val="0"/>
              <w:adjustRightInd w:val="0"/>
              <w:snapToGrid w:val="0"/>
              <w:rPr>
                <w:rFonts w:ascii="宋体" w:hAnsi="宋体" w:eastAsia="宋体" w:cs="宋体"/>
                <w:kern w:val="0"/>
                <w:sz w:val="24"/>
              </w:rPr>
            </w:pPr>
            <w:r>
              <w:rPr>
                <w:rFonts w:ascii="宋体" w:hAnsi="宋体" w:eastAsia="宋体" w:cs="宋体"/>
                <w:kern w:val="0"/>
                <w:sz w:val="24"/>
              </w:rPr>
              <w:t>其它部件：穿板接头、单向阀等</w:t>
            </w:r>
          </w:p>
        </w:tc>
        <w:tc>
          <w:tcPr>
            <w:tcW w:w="2657" w:type="dxa"/>
            <w:vAlign w:val="center"/>
          </w:tcPr>
          <w:p w14:paraId="7AF65367">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54F3002A">
            <w:pPr>
              <w:kinsoku w:val="0"/>
              <w:adjustRightInd w:val="0"/>
              <w:snapToGrid w:val="0"/>
              <w:jc w:val="center"/>
              <w:rPr>
                <w:rFonts w:ascii="宋体" w:hAnsi="宋体" w:eastAsia="宋体" w:cs="宋体"/>
                <w:kern w:val="0"/>
                <w:sz w:val="24"/>
              </w:rPr>
            </w:pPr>
          </w:p>
          <w:p w14:paraId="16563E82">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65DC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B4BCF6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w:t>
            </w:r>
          </w:p>
        </w:tc>
        <w:tc>
          <w:tcPr>
            <w:tcW w:w="1772" w:type="dxa"/>
            <w:vAlign w:val="center"/>
          </w:tcPr>
          <w:p w14:paraId="77043866">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冷却水系统</w:t>
            </w:r>
          </w:p>
        </w:tc>
        <w:tc>
          <w:tcPr>
            <w:tcW w:w="2099" w:type="dxa"/>
            <w:vAlign w:val="center"/>
          </w:tcPr>
          <w:p w14:paraId="25054CB4">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2E3D279C">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0FFE85AF">
            <w:pPr>
              <w:widowControl/>
              <w:kinsoku w:val="0"/>
              <w:autoSpaceDE w:val="0"/>
              <w:autoSpaceDN w:val="0"/>
              <w:adjustRightInd w:val="0"/>
              <w:snapToGrid w:val="0"/>
              <w:jc w:val="center"/>
              <w:textAlignment w:val="baseline"/>
              <w:rPr>
                <w:rFonts w:ascii="宋体" w:hAnsi="宋体" w:eastAsia="宋体" w:cs="宋体"/>
                <w:kern w:val="0"/>
                <w:sz w:val="24"/>
              </w:rPr>
            </w:pPr>
          </w:p>
        </w:tc>
      </w:tr>
      <w:tr w14:paraId="5BE2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40B0CE8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5.1</w:t>
            </w:r>
          </w:p>
        </w:tc>
        <w:tc>
          <w:tcPr>
            <w:tcW w:w="1772" w:type="dxa"/>
            <w:shd w:val="clear" w:color="auto" w:fill="auto"/>
            <w:vAlign w:val="center"/>
          </w:tcPr>
          <w:p w14:paraId="0AF35937">
            <w:pPr>
              <w:widowControl/>
              <w:kinsoku w:val="0"/>
              <w:autoSpaceDE w:val="0"/>
              <w:autoSpaceDN w:val="0"/>
              <w:adjustRightInd w:val="0"/>
              <w:snapToGrid w:val="0"/>
              <w:textAlignment w:val="baseline"/>
              <w:rPr>
                <w:rFonts w:ascii="宋体" w:hAnsi="宋体" w:eastAsia="宋体" w:cs="宋体"/>
                <w:kern w:val="0"/>
                <w:sz w:val="24"/>
              </w:rPr>
            </w:pPr>
          </w:p>
        </w:tc>
        <w:tc>
          <w:tcPr>
            <w:tcW w:w="2099" w:type="dxa"/>
            <w:shd w:val="clear" w:color="auto" w:fill="auto"/>
            <w:vAlign w:val="center"/>
          </w:tcPr>
          <w:p w14:paraId="321AE8A4">
            <w:pPr>
              <w:widowControl/>
              <w:kinsoku w:val="0"/>
              <w:autoSpaceDE w:val="0"/>
              <w:autoSpaceDN w:val="0"/>
              <w:adjustRightInd w:val="0"/>
              <w:snapToGrid w:val="0"/>
              <w:textAlignment w:val="baseline"/>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流量调节阀</w:t>
            </w:r>
          </w:p>
        </w:tc>
        <w:tc>
          <w:tcPr>
            <w:tcW w:w="2657" w:type="dxa"/>
            <w:shd w:val="clear" w:color="auto" w:fill="auto"/>
            <w:vAlign w:val="center"/>
          </w:tcPr>
          <w:p w14:paraId="095595D6">
            <w:pPr>
              <w:widowControl/>
              <w:kinsoku w:val="0"/>
              <w:autoSpaceDE w:val="0"/>
              <w:autoSpaceDN w:val="0"/>
              <w:adjustRightInd w:val="0"/>
              <w:snapToGrid w:val="0"/>
              <w:jc w:val="center"/>
              <w:textAlignment w:val="baseline"/>
              <w:rPr>
                <w:rFonts w:hint="eastAsia" w:ascii="宋体" w:hAnsi="宋体" w:eastAsia="宋体" w:cs="宋体"/>
                <w:kern w:val="0"/>
                <w:sz w:val="24"/>
                <w:lang w:eastAsia="zh-CN"/>
              </w:rPr>
            </w:pPr>
            <w:r>
              <w:rPr>
                <w:rFonts w:hint="default" w:ascii="宋体" w:hAnsi="宋体" w:eastAsia="宋体" w:cs="宋体"/>
                <w:kern w:val="0"/>
                <w:sz w:val="24"/>
                <w:lang w:val="en-US"/>
              </w:rPr>
              <w:t>1吋</w:t>
            </w:r>
          </w:p>
        </w:tc>
        <w:tc>
          <w:tcPr>
            <w:tcW w:w="1177" w:type="dxa"/>
            <w:shd w:val="clear" w:color="auto" w:fill="auto"/>
            <w:vAlign w:val="center"/>
          </w:tcPr>
          <w:p w14:paraId="163061B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w:t>
            </w:r>
          </w:p>
        </w:tc>
      </w:tr>
      <w:tr w14:paraId="65F6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091AD8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5.2</w:t>
            </w:r>
          </w:p>
        </w:tc>
        <w:tc>
          <w:tcPr>
            <w:tcW w:w="1772" w:type="dxa"/>
            <w:vAlign w:val="center"/>
          </w:tcPr>
          <w:p w14:paraId="1A7BD763">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3D6F423D">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汇流排</w:t>
            </w:r>
          </w:p>
        </w:tc>
        <w:tc>
          <w:tcPr>
            <w:tcW w:w="2657" w:type="dxa"/>
            <w:vAlign w:val="center"/>
          </w:tcPr>
          <w:p w14:paraId="49C0BEA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73BB3F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w:t>
            </w:r>
          </w:p>
        </w:tc>
      </w:tr>
      <w:tr w14:paraId="1A9E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1F385E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5.3</w:t>
            </w:r>
          </w:p>
        </w:tc>
        <w:tc>
          <w:tcPr>
            <w:tcW w:w="1772" w:type="dxa"/>
            <w:vAlign w:val="center"/>
          </w:tcPr>
          <w:p w14:paraId="69B63C0A">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75DD4CA6">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卡套接头</w:t>
            </w:r>
          </w:p>
        </w:tc>
        <w:tc>
          <w:tcPr>
            <w:tcW w:w="2657" w:type="dxa"/>
            <w:vAlign w:val="center"/>
          </w:tcPr>
          <w:p w14:paraId="62516DA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C96C4F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20</w:t>
            </w:r>
          </w:p>
        </w:tc>
      </w:tr>
      <w:tr w14:paraId="3DBD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50EC77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5.4</w:t>
            </w:r>
          </w:p>
        </w:tc>
        <w:tc>
          <w:tcPr>
            <w:tcW w:w="1772" w:type="dxa"/>
            <w:vAlign w:val="center"/>
          </w:tcPr>
          <w:p w14:paraId="574A7D8A">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2B1C2FA5">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卡套三通</w:t>
            </w:r>
          </w:p>
        </w:tc>
        <w:tc>
          <w:tcPr>
            <w:tcW w:w="2657" w:type="dxa"/>
            <w:vAlign w:val="center"/>
          </w:tcPr>
          <w:p w14:paraId="64E9B63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6724664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6</w:t>
            </w:r>
          </w:p>
        </w:tc>
      </w:tr>
      <w:tr w14:paraId="54C5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91FDDF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5.5</w:t>
            </w:r>
          </w:p>
        </w:tc>
        <w:tc>
          <w:tcPr>
            <w:tcW w:w="1772" w:type="dxa"/>
            <w:vAlign w:val="center"/>
          </w:tcPr>
          <w:p w14:paraId="48BBA461">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68EFF06D">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Push-on 接头</w:t>
            </w:r>
          </w:p>
        </w:tc>
        <w:tc>
          <w:tcPr>
            <w:tcW w:w="2657" w:type="dxa"/>
            <w:vAlign w:val="center"/>
          </w:tcPr>
          <w:p w14:paraId="5706139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D90CF4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80</w:t>
            </w:r>
          </w:p>
        </w:tc>
      </w:tr>
      <w:tr w14:paraId="7C97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18BD04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5.6</w:t>
            </w:r>
          </w:p>
        </w:tc>
        <w:tc>
          <w:tcPr>
            <w:tcW w:w="1772" w:type="dxa"/>
            <w:vAlign w:val="center"/>
          </w:tcPr>
          <w:p w14:paraId="0A9824A1">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4A16B69E">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水流量计</w:t>
            </w:r>
          </w:p>
        </w:tc>
        <w:tc>
          <w:tcPr>
            <w:tcW w:w="2657" w:type="dxa"/>
            <w:vAlign w:val="center"/>
          </w:tcPr>
          <w:p w14:paraId="0FE74D3C">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0.5-4L</w:t>
            </w:r>
          </w:p>
        </w:tc>
        <w:tc>
          <w:tcPr>
            <w:tcW w:w="1177" w:type="dxa"/>
            <w:vAlign w:val="center"/>
          </w:tcPr>
          <w:p w14:paraId="5C8213F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3</w:t>
            </w:r>
          </w:p>
        </w:tc>
      </w:tr>
      <w:tr w14:paraId="7A05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3C3194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5.7</w:t>
            </w:r>
          </w:p>
        </w:tc>
        <w:tc>
          <w:tcPr>
            <w:tcW w:w="1772" w:type="dxa"/>
            <w:vAlign w:val="center"/>
          </w:tcPr>
          <w:p w14:paraId="6714D82E">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D065258">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温度数字传感器</w:t>
            </w:r>
          </w:p>
        </w:tc>
        <w:tc>
          <w:tcPr>
            <w:tcW w:w="2657" w:type="dxa"/>
            <w:vAlign w:val="center"/>
          </w:tcPr>
          <w:p w14:paraId="704BB32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数显</w:t>
            </w:r>
          </w:p>
        </w:tc>
        <w:tc>
          <w:tcPr>
            <w:tcW w:w="1177" w:type="dxa"/>
            <w:vAlign w:val="center"/>
          </w:tcPr>
          <w:p w14:paraId="42A8015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w:t>
            </w:r>
          </w:p>
        </w:tc>
      </w:tr>
      <w:tr w14:paraId="17B4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15F6A8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5.8</w:t>
            </w:r>
          </w:p>
        </w:tc>
        <w:tc>
          <w:tcPr>
            <w:tcW w:w="1772" w:type="dxa"/>
            <w:vAlign w:val="center"/>
          </w:tcPr>
          <w:p w14:paraId="256C7EA5">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0EBF96F9">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水管</w:t>
            </w:r>
          </w:p>
        </w:tc>
        <w:tc>
          <w:tcPr>
            <w:tcW w:w="2657" w:type="dxa"/>
            <w:vAlign w:val="center"/>
          </w:tcPr>
          <w:p w14:paraId="7AA1F2F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5367466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20</w:t>
            </w:r>
          </w:p>
        </w:tc>
      </w:tr>
      <w:tr w14:paraId="7DE6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F589DC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5.8</w:t>
            </w:r>
          </w:p>
        </w:tc>
        <w:tc>
          <w:tcPr>
            <w:tcW w:w="1772" w:type="dxa"/>
            <w:vAlign w:val="center"/>
          </w:tcPr>
          <w:p w14:paraId="1B68337B">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4C3EC72E">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水管</w:t>
            </w:r>
          </w:p>
        </w:tc>
        <w:tc>
          <w:tcPr>
            <w:tcW w:w="2657" w:type="dxa"/>
            <w:vAlign w:val="center"/>
          </w:tcPr>
          <w:p w14:paraId="2FB8A65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61F4791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20</w:t>
            </w:r>
          </w:p>
        </w:tc>
      </w:tr>
      <w:tr w14:paraId="0457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B259B6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5.9</w:t>
            </w:r>
          </w:p>
        </w:tc>
        <w:tc>
          <w:tcPr>
            <w:tcW w:w="1772" w:type="dxa"/>
            <w:vAlign w:val="center"/>
          </w:tcPr>
          <w:p w14:paraId="7B8250C9">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424CE77B">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不锈钢水管</w:t>
            </w:r>
          </w:p>
        </w:tc>
        <w:tc>
          <w:tcPr>
            <w:tcW w:w="2657" w:type="dxa"/>
            <w:vAlign w:val="center"/>
          </w:tcPr>
          <w:p w14:paraId="2533351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438D727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1413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D84947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5.10</w:t>
            </w:r>
          </w:p>
        </w:tc>
        <w:tc>
          <w:tcPr>
            <w:tcW w:w="1772" w:type="dxa"/>
            <w:vAlign w:val="center"/>
          </w:tcPr>
          <w:p w14:paraId="7DBA5B79">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21E5F5F4">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KF40 卡箍胶圈</w:t>
            </w:r>
          </w:p>
        </w:tc>
        <w:tc>
          <w:tcPr>
            <w:tcW w:w="2657" w:type="dxa"/>
            <w:vAlign w:val="center"/>
          </w:tcPr>
          <w:p w14:paraId="64F30AD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2F14F0F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73F4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0E51B0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5.11</w:t>
            </w:r>
          </w:p>
        </w:tc>
        <w:tc>
          <w:tcPr>
            <w:tcW w:w="1772" w:type="dxa"/>
            <w:vAlign w:val="center"/>
          </w:tcPr>
          <w:p w14:paraId="4F6AA90F">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3843BD0F">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聚四氟密封件</w:t>
            </w:r>
          </w:p>
        </w:tc>
        <w:tc>
          <w:tcPr>
            <w:tcW w:w="2657" w:type="dxa"/>
            <w:vAlign w:val="center"/>
          </w:tcPr>
          <w:p w14:paraId="60CCB16A">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0B7DCEF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20</w:t>
            </w:r>
          </w:p>
        </w:tc>
      </w:tr>
      <w:tr w14:paraId="5A82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5D50D0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5.12</w:t>
            </w:r>
          </w:p>
        </w:tc>
        <w:tc>
          <w:tcPr>
            <w:tcW w:w="1772" w:type="dxa"/>
            <w:vAlign w:val="center"/>
          </w:tcPr>
          <w:p w14:paraId="4360F1A0">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5405188">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温度显示仪表</w:t>
            </w:r>
          </w:p>
        </w:tc>
        <w:tc>
          <w:tcPr>
            <w:tcW w:w="2657" w:type="dxa"/>
            <w:vAlign w:val="center"/>
          </w:tcPr>
          <w:p w14:paraId="0DD83DF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461135A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2</w:t>
            </w:r>
          </w:p>
        </w:tc>
      </w:tr>
      <w:tr w14:paraId="174F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C90C16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5.14</w:t>
            </w:r>
          </w:p>
        </w:tc>
        <w:tc>
          <w:tcPr>
            <w:tcW w:w="1772" w:type="dxa"/>
            <w:vAlign w:val="center"/>
          </w:tcPr>
          <w:p w14:paraId="0FBDB15C">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1226D2A1">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支架等</w:t>
            </w:r>
          </w:p>
        </w:tc>
        <w:tc>
          <w:tcPr>
            <w:tcW w:w="2657" w:type="dxa"/>
            <w:vAlign w:val="center"/>
          </w:tcPr>
          <w:p w14:paraId="6B7F55D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622ADE57">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764A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2B63335">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5.15</w:t>
            </w:r>
          </w:p>
        </w:tc>
        <w:tc>
          <w:tcPr>
            <w:tcW w:w="1772" w:type="dxa"/>
            <w:vAlign w:val="center"/>
          </w:tcPr>
          <w:p w14:paraId="4C67EC14">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3645EDC9">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其它零部件</w:t>
            </w:r>
          </w:p>
        </w:tc>
        <w:tc>
          <w:tcPr>
            <w:tcW w:w="2657" w:type="dxa"/>
            <w:vAlign w:val="center"/>
          </w:tcPr>
          <w:p w14:paraId="37A695DF">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3476364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6D0C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9FCD1B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6</w:t>
            </w:r>
          </w:p>
        </w:tc>
        <w:tc>
          <w:tcPr>
            <w:tcW w:w="1772" w:type="dxa"/>
            <w:vAlign w:val="center"/>
          </w:tcPr>
          <w:p w14:paraId="7A76441D">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配电系统</w:t>
            </w:r>
          </w:p>
        </w:tc>
        <w:tc>
          <w:tcPr>
            <w:tcW w:w="2099" w:type="dxa"/>
            <w:vAlign w:val="center"/>
          </w:tcPr>
          <w:p w14:paraId="66EC351E">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2ECBEDF1">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3AE556BA">
            <w:pPr>
              <w:widowControl/>
              <w:kinsoku w:val="0"/>
              <w:autoSpaceDE w:val="0"/>
              <w:autoSpaceDN w:val="0"/>
              <w:adjustRightInd w:val="0"/>
              <w:snapToGrid w:val="0"/>
              <w:jc w:val="center"/>
              <w:textAlignment w:val="baseline"/>
              <w:rPr>
                <w:rFonts w:ascii="宋体" w:hAnsi="宋体" w:eastAsia="宋体" w:cs="宋体"/>
                <w:kern w:val="0"/>
                <w:sz w:val="24"/>
              </w:rPr>
            </w:pPr>
          </w:p>
        </w:tc>
      </w:tr>
      <w:tr w14:paraId="5F5A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0F42834">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6.1</w:t>
            </w:r>
          </w:p>
        </w:tc>
        <w:tc>
          <w:tcPr>
            <w:tcW w:w="1772" w:type="dxa"/>
            <w:vAlign w:val="center"/>
          </w:tcPr>
          <w:p w14:paraId="1BCF3D45">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2FDF0648">
            <w:pPr>
              <w:kinsoku w:val="0"/>
              <w:adjustRightInd w:val="0"/>
              <w:snapToGrid w:val="0"/>
              <w:rPr>
                <w:rFonts w:ascii="宋体" w:hAnsi="宋体" w:eastAsia="宋体" w:cs="宋体"/>
                <w:kern w:val="0"/>
                <w:sz w:val="24"/>
              </w:rPr>
            </w:pPr>
            <w:r>
              <w:rPr>
                <w:rFonts w:ascii="宋体" w:hAnsi="宋体" w:eastAsia="宋体" w:cs="宋体"/>
                <w:kern w:val="0"/>
                <w:sz w:val="24"/>
              </w:rPr>
              <w:t>配电柜：含柜体、接触器、断路器、铜排、电线电缆及</w:t>
            </w:r>
            <w:r>
              <w:rPr>
                <w:rFonts w:hint="eastAsia" w:ascii="宋体" w:hAnsi="宋体" w:eastAsia="宋体" w:cs="宋体"/>
                <w:kern w:val="0"/>
                <w:sz w:val="24"/>
              </w:rPr>
              <w:t>杂</w:t>
            </w:r>
            <w:r>
              <w:rPr>
                <w:rFonts w:ascii="宋体" w:hAnsi="宋体" w:eastAsia="宋体" w:cs="宋体"/>
                <w:kern w:val="0"/>
                <w:sz w:val="24"/>
              </w:rPr>
              <w:t>辅 料等</w:t>
            </w:r>
          </w:p>
        </w:tc>
        <w:tc>
          <w:tcPr>
            <w:tcW w:w="2657" w:type="dxa"/>
            <w:vAlign w:val="center"/>
          </w:tcPr>
          <w:p w14:paraId="3646CAF6">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定制加工</w:t>
            </w:r>
          </w:p>
        </w:tc>
        <w:tc>
          <w:tcPr>
            <w:tcW w:w="1177" w:type="dxa"/>
            <w:vAlign w:val="center"/>
          </w:tcPr>
          <w:p w14:paraId="72AC6F53">
            <w:pPr>
              <w:kinsoku w:val="0"/>
              <w:adjustRightInd w:val="0"/>
              <w:snapToGrid w:val="0"/>
              <w:jc w:val="center"/>
              <w:rPr>
                <w:rFonts w:ascii="宋体" w:hAnsi="宋体" w:eastAsia="宋体" w:cs="宋体"/>
                <w:kern w:val="0"/>
                <w:sz w:val="24"/>
              </w:rPr>
            </w:pPr>
          </w:p>
          <w:p w14:paraId="5A3BA5CC">
            <w:pPr>
              <w:kinsoku w:val="0"/>
              <w:adjustRightInd w:val="0"/>
              <w:snapToGrid w:val="0"/>
              <w:jc w:val="center"/>
              <w:rPr>
                <w:rFonts w:ascii="宋体" w:hAnsi="宋体" w:eastAsia="宋体" w:cs="宋体"/>
                <w:kern w:val="0"/>
                <w:sz w:val="24"/>
              </w:rPr>
            </w:pPr>
          </w:p>
          <w:p w14:paraId="796765F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44DD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B618E68">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7</w:t>
            </w:r>
          </w:p>
        </w:tc>
        <w:tc>
          <w:tcPr>
            <w:tcW w:w="1772" w:type="dxa"/>
            <w:vAlign w:val="center"/>
          </w:tcPr>
          <w:p w14:paraId="22F20879">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控制系统</w:t>
            </w:r>
          </w:p>
        </w:tc>
        <w:tc>
          <w:tcPr>
            <w:tcW w:w="2099" w:type="dxa"/>
            <w:vAlign w:val="center"/>
          </w:tcPr>
          <w:p w14:paraId="37E7FAB3">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1D5A34D1">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706766AA">
            <w:pPr>
              <w:widowControl/>
              <w:kinsoku w:val="0"/>
              <w:autoSpaceDE w:val="0"/>
              <w:autoSpaceDN w:val="0"/>
              <w:adjustRightInd w:val="0"/>
              <w:snapToGrid w:val="0"/>
              <w:jc w:val="center"/>
              <w:textAlignment w:val="baseline"/>
              <w:rPr>
                <w:rFonts w:ascii="宋体" w:hAnsi="宋体" w:eastAsia="宋体" w:cs="宋体"/>
                <w:kern w:val="0"/>
                <w:sz w:val="24"/>
              </w:rPr>
            </w:pPr>
          </w:p>
        </w:tc>
      </w:tr>
      <w:tr w14:paraId="51AB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59137D1">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7.1</w:t>
            </w:r>
          </w:p>
        </w:tc>
        <w:tc>
          <w:tcPr>
            <w:tcW w:w="1772" w:type="dxa"/>
            <w:vAlign w:val="center"/>
          </w:tcPr>
          <w:p w14:paraId="5C7DBCBC">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38F9D552">
            <w:pPr>
              <w:kinsoku w:val="0"/>
              <w:adjustRightInd w:val="0"/>
              <w:snapToGrid w:val="0"/>
              <w:rPr>
                <w:rFonts w:ascii="宋体" w:hAnsi="宋体" w:eastAsia="宋体" w:cs="宋体"/>
                <w:kern w:val="0"/>
                <w:sz w:val="24"/>
              </w:rPr>
            </w:pPr>
            <w:r>
              <w:rPr>
                <w:rFonts w:ascii="宋体" w:hAnsi="宋体" w:eastAsia="宋体" w:cs="宋体"/>
                <w:kern w:val="0"/>
                <w:sz w:val="24"/>
              </w:rPr>
              <w:t>自控部件：ethernet、devicenet 模块、AO 模块、AI 模块、DO 模块、DI 模块，上位 机、各种接头线缆</w:t>
            </w:r>
          </w:p>
        </w:tc>
        <w:tc>
          <w:tcPr>
            <w:tcW w:w="2657" w:type="dxa"/>
            <w:vAlign w:val="center"/>
          </w:tcPr>
          <w:p w14:paraId="4887C4C2">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08EDCDB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21EF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8D95CF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7.2</w:t>
            </w:r>
          </w:p>
        </w:tc>
        <w:tc>
          <w:tcPr>
            <w:tcW w:w="1772" w:type="dxa"/>
            <w:vAlign w:val="center"/>
          </w:tcPr>
          <w:p w14:paraId="0DA26ADD">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640FDCF5">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上位机控制及菜单软件</w:t>
            </w:r>
          </w:p>
        </w:tc>
        <w:tc>
          <w:tcPr>
            <w:tcW w:w="2657" w:type="dxa"/>
            <w:vAlign w:val="center"/>
          </w:tcPr>
          <w:p w14:paraId="3DAC73B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RCP</w:t>
            </w:r>
          </w:p>
        </w:tc>
        <w:tc>
          <w:tcPr>
            <w:tcW w:w="1177" w:type="dxa"/>
            <w:vAlign w:val="center"/>
          </w:tcPr>
          <w:p w14:paraId="765599AD">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1C3E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44EDFF0">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8</w:t>
            </w:r>
          </w:p>
        </w:tc>
        <w:tc>
          <w:tcPr>
            <w:tcW w:w="1772" w:type="dxa"/>
            <w:vAlign w:val="center"/>
          </w:tcPr>
          <w:p w14:paraId="1DFCE4C4">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其他</w:t>
            </w:r>
          </w:p>
        </w:tc>
        <w:tc>
          <w:tcPr>
            <w:tcW w:w="2099" w:type="dxa"/>
            <w:vAlign w:val="center"/>
          </w:tcPr>
          <w:p w14:paraId="250C211D">
            <w:pPr>
              <w:widowControl/>
              <w:kinsoku w:val="0"/>
              <w:autoSpaceDE w:val="0"/>
              <w:autoSpaceDN w:val="0"/>
              <w:adjustRightInd w:val="0"/>
              <w:snapToGrid w:val="0"/>
              <w:textAlignment w:val="baseline"/>
              <w:rPr>
                <w:rFonts w:ascii="宋体" w:hAnsi="宋体" w:eastAsia="宋体" w:cs="宋体"/>
                <w:kern w:val="0"/>
                <w:sz w:val="24"/>
              </w:rPr>
            </w:pPr>
          </w:p>
        </w:tc>
        <w:tc>
          <w:tcPr>
            <w:tcW w:w="2657" w:type="dxa"/>
            <w:vAlign w:val="center"/>
          </w:tcPr>
          <w:p w14:paraId="69EE2EC7">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755FD939">
            <w:pPr>
              <w:widowControl/>
              <w:kinsoku w:val="0"/>
              <w:autoSpaceDE w:val="0"/>
              <w:autoSpaceDN w:val="0"/>
              <w:adjustRightInd w:val="0"/>
              <w:snapToGrid w:val="0"/>
              <w:jc w:val="center"/>
              <w:textAlignment w:val="baseline"/>
              <w:rPr>
                <w:rFonts w:ascii="宋体" w:hAnsi="宋体" w:eastAsia="宋体" w:cs="宋体"/>
                <w:kern w:val="0"/>
                <w:sz w:val="24"/>
              </w:rPr>
            </w:pPr>
          </w:p>
        </w:tc>
      </w:tr>
      <w:tr w14:paraId="2D14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FDF485B">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8.1</w:t>
            </w:r>
          </w:p>
        </w:tc>
        <w:tc>
          <w:tcPr>
            <w:tcW w:w="1772" w:type="dxa"/>
            <w:vAlign w:val="center"/>
          </w:tcPr>
          <w:p w14:paraId="6E836868">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5B312C44">
            <w:pPr>
              <w:widowControl/>
              <w:kinsoku w:val="0"/>
              <w:autoSpaceDE w:val="0"/>
              <w:autoSpaceDN w:val="0"/>
              <w:adjustRightInd w:val="0"/>
              <w:snapToGrid w:val="0"/>
              <w:textAlignment w:val="baseline"/>
              <w:rPr>
                <w:rFonts w:ascii="宋体" w:hAnsi="宋体" w:eastAsia="宋体" w:cs="宋体"/>
                <w:kern w:val="0"/>
                <w:sz w:val="24"/>
              </w:rPr>
            </w:pPr>
            <w:r>
              <w:rPr>
                <w:rFonts w:ascii="宋体" w:hAnsi="宋体" w:eastAsia="宋体" w:cs="宋体"/>
                <w:kern w:val="0"/>
                <w:sz w:val="24"/>
              </w:rPr>
              <w:t>工装卡具</w:t>
            </w:r>
          </w:p>
        </w:tc>
        <w:tc>
          <w:tcPr>
            <w:tcW w:w="2657" w:type="dxa"/>
            <w:vAlign w:val="center"/>
          </w:tcPr>
          <w:p w14:paraId="281A7AAD">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0C6763D9">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r w14:paraId="776D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F0C9093">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8.2</w:t>
            </w:r>
          </w:p>
        </w:tc>
        <w:tc>
          <w:tcPr>
            <w:tcW w:w="1772" w:type="dxa"/>
            <w:vAlign w:val="center"/>
          </w:tcPr>
          <w:p w14:paraId="5E5D60FE">
            <w:pPr>
              <w:widowControl/>
              <w:kinsoku w:val="0"/>
              <w:autoSpaceDE w:val="0"/>
              <w:autoSpaceDN w:val="0"/>
              <w:adjustRightInd w:val="0"/>
              <w:snapToGrid w:val="0"/>
              <w:textAlignment w:val="baseline"/>
              <w:rPr>
                <w:rFonts w:ascii="宋体" w:hAnsi="宋体" w:eastAsia="宋体" w:cs="宋体"/>
                <w:kern w:val="0"/>
                <w:sz w:val="24"/>
              </w:rPr>
            </w:pPr>
          </w:p>
        </w:tc>
        <w:tc>
          <w:tcPr>
            <w:tcW w:w="2099" w:type="dxa"/>
            <w:vAlign w:val="center"/>
          </w:tcPr>
          <w:p w14:paraId="70D08763">
            <w:pPr>
              <w:kinsoku w:val="0"/>
              <w:adjustRightInd w:val="0"/>
              <w:snapToGrid w:val="0"/>
              <w:rPr>
                <w:rFonts w:ascii="宋体" w:hAnsi="宋体" w:eastAsia="宋体" w:cs="宋体"/>
                <w:kern w:val="0"/>
                <w:sz w:val="24"/>
              </w:rPr>
            </w:pPr>
            <w:r>
              <w:rPr>
                <w:rFonts w:ascii="宋体" w:hAnsi="宋体" w:eastAsia="宋体" w:cs="宋体"/>
                <w:kern w:val="0"/>
                <w:sz w:val="24"/>
              </w:rPr>
              <w:t>辅助材料：调试用电线，水管、工具等</w:t>
            </w:r>
          </w:p>
        </w:tc>
        <w:tc>
          <w:tcPr>
            <w:tcW w:w="2657" w:type="dxa"/>
            <w:vAlign w:val="center"/>
          </w:tcPr>
          <w:p w14:paraId="246C1B9D">
            <w:pPr>
              <w:widowControl/>
              <w:kinsoku w:val="0"/>
              <w:autoSpaceDE w:val="0"/>
              <w:autoSpaceDN w:val="0"/>
              <w:adjustRightInd w:val="0"/>
              <w:snapToGrid w:val="0"/>
              <w:jc w:val="center"/>
              <w:textAlignment w:val="baseline"/>
              <w:rPr>
                <w:rFonts w:ascii="宋体" w:hAnsi="宋体" w:eastAsia="宋体" w:cs="宋体"/>
                <w:kern w:val="0"/>
                <w:sz w:val="24"/>
              </w:rPr>
            </w:pPr>
          </w:p>
        </w:tc>
        <w:tc>
          <w:tcPr>
            <w:tcW w:w="1177" w:type="dxa"/>
            <w:vAlign w:val="center"/>
          </w:tcPr>
          <w:p w14:paraId="3AC4DC4E">
            <w:pPr>
              <w:widowControl/>
              <w:kinsoku w:val="0"/>
              <w:autoSpaceDE w:val="0"/>
              <w:autoSpaceDN w:val="0"/>
              <w:adjustRightInd w:val="0"/>
              <w:snapToGrid w:val="0"/>
              <w:jc w:val="center"/>
              <w:textAlignment w:val="baseline"/>
              <w:rPr>
                <w:rFonts w:ascii="宋体" w:hAnsi="宋体" w:eastAsia="宋体" w:cs="宋体"/>
                <w:kern w:val="0"/>
                <w:sz w:val="24"/>
              </w:rPr>
            </w:pPr>
            <w:r>
              <w:rPr>
                <w:rFonts w:ascii="宋体" w:hAnsi="宋体" w:eastAsia="宋体" w:cs="宋体"/>
                <w:kern w:val="0"/>
                <w:sz w:val="24"/>
              </w:rPr>
              <w:t>1</w:t>
            </w:r>
          </w:p>
        </w:tc>
      </w:tr>
    </w:tbl>
    <w:p w14:paraId="50AD46EB">
      <w:pPr>
        <w:pStyle w:val="8"/>
        <w:adjustRightInd w:val="0"/>
        <w:snapToGrid w:val="0"/>
        <w:spacing w:line="360" w:lineRule="auto"/>
        <w:ind w:firstLine="482"/>
        <w:rPr>
          <w:rFonts w:ascii="宋体" w:hAnsi="宋体"/>
          <w:color w:val="auto"/>
          <w:sz w:val="24"/>
          <w:szCs w:val="24"/>
        </w:rPr>
      </w:pPr>
    </w:p>
    <w:p w14:paraId="0436BEE6">
      <w:pPr>
        <w:pStyle w:val="8"/>
        <w:adjustRightInd w:val="0"/>
        <w:snapToGrid w:val="0"/>
        <w:spacing w:line="360" w:lineRule="auto"/>
        <w:ind w:left="1" w:leftChars="-95" w:hanging="200" w:firstLineChars="0"/>
        <w:rPr>
          <w:rFonts w:hint="default" w:ascii="宋体" w:hAnsi="宋体"/>
          <w:b/>
          <w:bCs/>
          <w:color w:val="auto"/>
          <w:sz w:val="24"/>
          <w:szCs w:val="24"/>
        </w:rPr>
      </w:pPr>
      <w:r>
        <w:rPr>
          <w:rFonts w:hint="eastAsia" w:ascii="宋体" w:hAnsi="宋体"/>
          <w:b/>
          <w:bCs/>
          <w:color w:val="auto"/>
          <w:sz w:val="24"/>
          <w:szCs w:val="24"/>
          <w:lang w:val="en-US" w:eastAsia="zh-CN"/>
        </w:rPr>
        <w:t>4</w:t>
      </w:r>
      <w:r>
        <w:rPr>
          <w:rFonts w:hint="eastAsia" w:ascii="宋体" w:hAnsi="宋体"/>
          <w:b/>
          <w:bCs/>
          <w:color w:val="auto"/>
          <w:sz w:val="24"/>
          <w:szCs w:val="24"/>
          <w:lang w:eastAsia="zh-CN"/>
        </w:rPr>
        <w:t>、</w:t>
      </w:r>
      <w:r>
        <w:rPr>
          <w:rFonts w:ascii="宋体" w:hAnsi="宋体"/>
          <w:b/>
          <w:bCs/>
          <w:color w:val="auto"/>
          <w:sz w:val="24"/>
          <w:szCs w:val="24"/>
        </w:rPr>
        <w:t>主要商务要求</w:t>
      </w:r>
    </w:p>
    <w:tbl>
      <w:tblPr>
        <w:tblStyle w:val="5"/>
        <w:tblW w:w="968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8"/>
        <w:gridCol w:w="8016"/>
      </w:tblGrid>
      <w:tr w14:paraId="4E33B9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14:paraId="015310A4">
            <w:pPr>
              <w:pStyle w:val="8"/>
              <w:rPr>
                <w:rFonts w:hint="default" w:ascii="宋体" w:hAnsi="宋体" w:eastAsia="宋体"/>
                <w:sz w:val="24"/>
                <w:szCs w:val="24"/>
              </w:rPr>
            </w:pPr>
            <w:r>
              <w:rPr>
                <w:rFonts w:ascii="宋体" w:hAnsi="宋体" w:eastAsia="宋体"/>
                <w:sz w:val="24"/>
                <w:szCs w:val="24"/>
              </w:rPr>
              <w:t>标的提供的时间</w:t>
            </w:r>
          </w:p>
        </w:tc>
        <w:tc>
          <w:tcPr>
            <w:tcW w:w="8016" w:type="dxa"/>
          </w:tcPr>
          <w:p w14:paraId="6AB21DF2">
            <w:pPr>
              <w:pStyle w:val="8"/>
              <w:rPr>
                <w:rFonts w:hint="default" w:ascii="宋体" w:hAnsi="宋体" w:eastAsia="宋体"/>
                <w:sz w:val="24"/>
                <w:szCs w:val="24"/>
              </w:rPr>
            </w:pPr>
            <w:r>
              <w:rPr>
                <w:rFonts w:ascii="宋体" w:hAnsi="宋体" w:eastAsia="宋体"/>
                <w:sz w:val="24"/>
                <w:szCs w:val="24"/>
              </w:rPr>
              <w:t>★自合同签订之日起</w:t>
            </w:r>
            <w:r>
              <w:rPr>
                <w:rFonts w:hint="eastAsia" w:ascii="宋体" w:hAnsi="宋体" w:eastAsia="宋体"/>
                <w:sz w:val="24"/>
                <w:szCs w:val="24"/>
                <w:lang w:val="en-US" w:eastAsia="zh-CN"/>
              </w:rPr>
              <w:t>45天</w:t>
            </w:r>
            <w:r>
              <w:rPr>
                <w:rFonts w:ascii="宋体" w:hAnsi="宋体" w:eastAsia="宋体"/>
                <w:sz w:val="24"/>
                <w:szCs w:val="24"/>
              </w:rPr>
              <w:t>。</w:t>
            </w:r>
          </w:p>
        </w:tc>
      </w:tr>
      <w:tr w14:paraId="65A27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14:paraId="316E1646">
            <w:pPr>
              <w:pStyle w:val="8"/>
              <w:rPr>
                <w:rFonts w:hint="default" w:ascii="宋体" w:hAnsi="宋体" w:eastAsia="宋体"/>
                <w:sz w:val="24"/>
                <w:szCs w:val="24"/>
              </w:rPr>
            </w:pPr>
            <w:r>
              <w:rPr>
                <w:rFonts w:ascii="宋体" w:hAnsi="宋体" w:eastAsia="宋体"/>
                <w:sz w:val="24"/>
                <w:szCs w:val="24"/>
              </w:rPr>
              <w:t>标的提供的地点</w:t>
            </w:r>
          </w:p>
        </w:tc>
        <w:tc>
          <w:tcPr>
            <w:tcW w:w="8016" w:type="dxa"/>
          </w:tcPr>
          <w:p w14:paraId="67593DBD">
            <w:pPr>
              <w:pStyle w:val="8"/>
              <w:rPr>
                <w:rFonts w:hint="default" w:ascii="宋体" w:hAnsi="宋体" w:eastAsia="宋体"/>
                <w:sz w:val="24"/>
                <w:szCs w:val="24"/>
              </w:rPr>
            </w:pPr>
            <w:r>
              <w:rPr>
                <w:rFonts w:ascii="宋体" w:hAnsi="宋体" w:eastAsia="宋体"/>
                <w:sz w:val="24"/>
                <w:szCs w:val="24"/>
              </w:rPr>
              <w:t>广东省佛山市南海区桂城街道环岛南路28号季华实验室采购人指定地点（季华实验室A3 103实验室）</w:t>
            </w:r>
          </w:p>
        </w:tc>
      </w:tr>
      <w:tr w14:paraId="00057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14:paraId="24098F62">
            <w:pPr>
              <w:pStyle w:val="8"/>
              <w:rPr>
                <w:rFonts w:hint="default" w:ascii="宋体" w:hAnsi="宋体" w:eastAsia="宋体"/>
                <w:sz w:val="24"/>
                <w:szCs w:val="24"/>
              </w:rPr>
            </w:pPr>
            <w:r>
              <w:rPr>
                <w:rFonts w:ascii="宋体" w:hAnsi="宋体" w:eastAsia="宋体"/>
                <w:sz w:val="24"/>
                <w:szCs w:val="24"/>
              </w:rPr>
              <w:t>付款方式</w:t>
            </w:r>
          </w:p>
        </w:tc>
        <w:tc>
          <w:tcPr>
            <w:tcW w:w="8016" w:type="dxa"/>
          </w:tcPr>
          <w:p w14:paraId="1DCE6E48">
            <w:pPr>
              <w:pStyle w:val="8"/>
              <w:rPr>
                <w:rFonts w:hint="default" w:ascii="宋体" w:hAnsi="宋体" w:eastAsia="宋体"/>
                <w:sz w:val="24"/>
                <w:szCs w:val="24"/>
              </w:rPr>
            </w:pPr>
            <w:r>
              <w:rPr>
                <w:rFonts w:ascii="宋体" w:hAnsi="宋体" w:eastAsia="宋体"/>
                <w:sz w:val="24"/>
                <w:szCs w:val="24"/>
              </w:rPr>
              <w:t>1期：</w:t>
            </w:r>
          </w:p>
          <w:p w14:paraId="1369852B">
            <w:pPr>
              <w:pStyle w:val="8"/>
              <w:rPr>
                <w:rFonts w:hint="default" w:ascii="宋体" w:hAnsi="宋体" w:eastAsia="宋体"/>
                <w:sz w:val="24"/>
                <w:szCs w:val="24"/>
              </w:rPr>
            </w:pPr>
            <w:r>
              <w:rPr>
                <w:rFonts w:ascii="宋体" w:hAnsi="宋体" w:eastAsia="宋体"/>
                <w:sz w:val="24"/>
                <w:szCs w:val="24"/>
              </w:rPr>
              <w:t>支付比例100%,</w:t>
            </w:r>
          </w:p>
          <w:p w14:paraId="52268143">
            <w:pPr>
              <w:pStyle w:val="8"/>
              <w:rPr>
                <w:rFonts w:hint="default" w:ascii="宋体" w:hAnsi="宋体" w:eastAsia="宋体"/>
                <w:sz w:val="24"/>
                <w:szCs w:val="24"/>
              </w:rPr>
            </w:pPr>
            <w:r>
              <w:rPr>
                <w:rFonts w:ascii="宋体" w:hAnsi="宋体" w:eastAsia="宋体"/>
                <w:sz w:val="24"/>
                <w:szCs w:val="24"/>
              </w:rPr>
              <w:t xml:space="preserve">1.中标人提供中华人民共和国关境内货物，付款方式电汇（T/T）： </w:t>
            </w:r>
          </w:p>
          <w:p w14:paraId="2A39BB7C">
            <w:pPr>
              <w:pStyle w:val="8"/>
              <w:rPr>
                <w:rFonts w:hint="default" w:ascii="宋体" w:hAnsi="宋体" w:eastAsia="宋体"/>
                <w:sz w:val="24"/>
                <w:szCs w:val="24"/>
              </w:rPr>
            </w:pPr>
            <w:r>
              <w:rPr>
                <w:rFonts w:ascii="宋体" w:hAnsi="宋体" w:eastAsia="宋体"/>
                <w:sz w:val="24"/>
                <w:szCs w:val="24"/>
              </w:rPr>
              <w:t>1期：预付款：支付比例30%,按以下约定支付：合同签订后，凭借中标人提供的银行开具的30%合同金额的预付款保函，采购人向中标人支付合同总价的30%；（需要中标人先提供预付款保函）</w:t>
            </w:r>
          </w:p>
          <w:p w14:paraId="03DA5D37">
            <w:pPr>
              <w:pStyle w:val="8"/>
              <w:rPr>
                <w:rFonts w:hint="default" w:ascii="宋体" w:hAnsi="宋体" w:eastAsia="宋体"/>
                <w:sz w:val="24"/>
                <w:szCs w:val="24"/>
              </w:rPr>
            </w:pPr>
            <w:r>
              <w:rPr>
                <w:rFonts w:ascii="宋体" w:hAnsi="宋体" w:eastAsia="宋体"/>
                <w:sz w:val="24"/>
                <w:szCs w:val="24"/>
              </w:rPr>
              <w:t xml:space="preserve"> 2期：货物安装调试结束，技术验收合格并交付使用后，自采购人技术验收合格之日起60日内，中标人凭采购人签订的技术验收单和合同金额5%的货物验收保函，采购人向中标人支付合同总价的70%。货物验收保函有效期至技术验收合格之日起满一年。 </w:t>
            </w:r>
          </w:p>
          <w:p w14:paraId="6B36C04C">
            <w:pPr>
              <w:pStyle w:val="8"/>
              <w:rPr>
                <w:rFonts w:hint="default" w:ascii="宋体" w:hAnsi="宋体" w:eastAsia="宋体"/>
                <w:sz w:val="24"/>
                <w:szCs w:val="24"/>
              </w:rPr>
            </w:pPr>
            <w:r>
              <w:rPr>
                <w:rFonts w:ascii="宋体" w:hAnsi="宋体" w:eastAsia="宋体"/>
                <w:sz w:val="24"/>
                <w:szCs w:val="24"/>
              </w:rPr>
              <w:t xml:space="preserve">注：中标人申请货款前需开具全额的增值税专用发票，且发票内容须与合同标的、金额、开票信息完全一致，发票不合规或与合同不符的，采购人有权拒绝付款。 </w:t>
            </w:r>
          </w:p>
          <w:p w14:paraId="2E7C2217">
            <w:pPr>
              <w:pStyle w:val="8"/>
              <w:rPr>
                <w:rFonts w:hint="default" w:ascii="宋体" w:hAnsi="宋体" w:eastAsia="宋体"/>
                <w:sz w:val="24"/>
                <w:szCs w:val="24"/>
              </w:rPr>
            </w:pPr>
            <w:r>
              <w:rPr>
                <w:rFonts w:ascii="宋体" w:hAnsi="宋体" w:eastAsia="宋体"/>
                <w:sz w:val="24"/>
                <w:szCs w:val="24"/>
              </w:rPr>
              <w:t xml:space="preserve">2.中标人提供中华人民共和国关境外货物：付款方式信用证（L/C） 合同签订后，采购人委托外贸代理公司开出合同金额100%即期不可撤销不可转让信用证（L/C），按以下方式议付： </w:t>
            </w:r>
          </w:p>
          <w:p w14:paraId="6B349735">
            <w:pPr>
              <w:pStyle w:val="8"/>
              <w:rPr>
                <w:rFonts w:hint="default" w:ascii="宋体" w:hAnsi="宋体" w:eastAsia="宋体"/>
                <w:sz w:val="24"/>
                <w:szCs w:val="24"/>
              </w:rPr>
            </w:pPr>
            <w:r>
              <w:rPr>
                <w:rFonts w:ascii="宋体" w:hAnsi="宋体" w:eastAsia="宋体"/>
                <w:sz w:val="24"/>
                <w:szCs w:val="24"/>
              </w:rPr>
              <w:t>（1）发货款：设备启运后，凭发运单据议付</w:t>
            </w:r>
            <w:r>
              <w:rPr>
                <w:rFonts w:ascii="宋体" w:hAnsi="宋体" w:eastAsia="宋体"/>
                <w:sz w:val="24"/>
                <w:szCs w:val="24"/>
                <w:lang w:eastAsia="zh-CN"/>
              </w:rPr>
              <w:t>，</w:t>
            </w:r>
            <w:r>
              <w:rPr>
                <w:rFonts w:ascii="宋体" w:hAnsi="宋体" w:eastAsia="宋体"/>
                <w:sz w:val="24"/>
                <w:szCs w:val="24"/>
              </w:rPr>
              <w:t xml:space="preserve">议付合同金额90%货款。 </w:t>
            </w:r>
          </w:p>
          <w:p w14:paraId="5B99B7B3">
            <w:pPr>
              <w:pStyle w:val="8"/>
              <w:rPr>
                <w:rFonts w:hint="default" w:ascii="宋体" w:hAnsi="宋体" w:eastAsia="宋体"/>
                <w:sz w:val="24"/>
                <w:szCs w:val="24"/>
              </w:rPr>
            </w:pPr>
            <w:r>
              <w:rPr>
                <w:rFonts w:ascii="宋体" w:hAnsi="宋体" w:eastAsia="宋体"/>
                <w:sz w:val="24"/>
                <w:szCs w:val="24"/>
              </w:rPr>
              <w:t xml:space="preserve">（2）验收款：货物安装调试结束，技术验收通过，双方签订技术验收单并加盖公章，凭双方签署盖章的技术验收单和中标人提交合同金额5%的货物验收保函议付合同金额10%货款。货物验收保函有效期至技术验收合格之日起满1年。 </w:t>
            </w:r>
          </w:p>
          <w:p w14:paraId="33293A26">
            <w:pPr>
              <w:pStyle w:val="8"/>
              <w:rPr>
                <w:rFonts w:hint="default" w:ascii="宋体" w:hAnsi="宋体" w:eastAsia="宋体"/>
                <w:sz w:val="24"/>
                <w:szCs w:val="24"/>
              </w:rPr>
            </w:pPr>
            <w:r>
              <w:rPr>
                <w:rFonts w:ascii="宋体" w:hAnsi="宋体" w:eastAsia="宋体"/>
                <w:sz w:val="24"/>
                <w:szCs w:val="24"/>
              </w:rPr>
              <w:t>注：</w:t>
            </w:r>
          </w:p>
          <w:p w14:paraId="4FA8A1C4">
            <w:pPr>
              <w:pStyle w:val="8"/>
              <w:rPr>
                <w:rFonts w:hint="default" w:ascii="宋体" w:hAnsi="宋体" w:eastAsia="宋体"/>
                <w:sz w:val="24"/>
                <w:szCs w:val="24"/>
              </w:rPr>
            </w:pPr>
            <w:r>
              <w:rPr>
                <w:rFonts w:ascii="宋体" w:hAnsi="宋体" w:eastAsia="宋体"/>
                <w:sz w:val="24"/>
                <w:szCs w:val="24"/>
              </w:rPr>
              <w:t>1、对于满足合同支付条件的，采购人原则上在收到发票后10个工作日内按照采购合同约定完成资金支付。</w:t>
            </w:r>
          </w:p>
          <w:p w14:paraId="1352AD81">
            <w:pPr>
              <w:pStyle w:val="8"/>
              <w:rPr>
                <w:rFonts w:hint="default" w:ascii="宋体" w:hAnsi="宋体" w:eastAsia="宋体"/>
                <w:sz w:val="24"/>
                <w:szCs w:val="24"/>
              </w:rPr>
            </w:pPr>
            <w:r>
              <w:rPr>
                <w:rFonts w:ascii="宋体" w:hAnsi="宋体" w:eastAsia="宋体"/>
                <w:sz w:val="24"/>
                <w:szCs w:val="24"/>
              </w:rPr>
              <w:t xml:space="preserve"> 2、付款期间如因特殊情况需调整，由采购人</w:t>
            </w:r>
            <w:r>
              <w:rPr>
                <w:rFonts w:ascii="宋体" w:hAnsi="宋体" w:eastAsia="宋体"/>
                <w:sz w:val="24"/>
                <w:szCs w:val="24"/>
                <w:lang w:eastAsia="zh-CN"/>
              </w:rPr>
              <w:t>和</w:t>
            </w:r>
            <w:r>
              <w:rPr>
                <w:rFonts w:ascii="宋体" w:hAnsi="宋体" w:eastAsia="宋体"/>
                <w:sz w:val="24"/>
                <w:szCs w:val="24"/>
              </w:rPr>
              <w:t>中标人双方协商处理。</w:t>
            </w:r>
          </w:p>
          <w:p w14:paraId="65D6E469">
            <w:pPr>
              <w:pStyle w:val="8"/>
              <w:rPr>
                <w:rFonts w:hint="default" w:ascii="宋体" w:hAnsi="宋体" w:eastAsia="宋体"/>
                <w:sz w:val="24"/>
                <w:szCs w:val="24"/>
              </w:rPr>
            </w:pPr>
            <w:r>
              <w:rPr>
                <w:rFonts w:ascii="宋体" w:hAnsi="宋体" w:eastAsia="宋体"/>
                <w:sz w:val="24"/>
                <w:szCs w:val="24"/>
              </w:rPr>
              <w:t>如项目发生合同融资，采购人需将合同款项支付到合同约定收款账户</w:t>
            </w:r>
          </w:p>
        </w:tc>
      </w:tr>
      <w:tr w14:paraId="17221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14:paraId="6C18AAB2">
            <w:pPr>
              <w:pStyle w:val="8"/>
              <w:adjustRightInd w:val="0"/>
              <w:snapToGrid w:val="0"/>
              <w:rPr>
                <w:rFonts w:hint="default" w:ascii="宋体" w:hAnsi="宋体" w:eastAsia="宋体"/>
                <w:sz w:val="24"/>
                <w:szCs w:val="24"/>
              </w:rPr>
            </w:pPr>
            <w:r>
              <w:rPr>
                <w:rFonts w:ascii="宋体" w:hAnsi="宋体" w:eastAsia="宋体"/>
                <w:sz w:val="24"/>
                <w:szCs w:val="24"/>
              </w:rPr>
              <w:t>验收要求</w:t>
            </w:r>
          </w:p>
        </w:tc>
        <w:tc>
          <w:tcPr>
            <w:tcW w:w="8016" w:type="dxa"/>
          </w:tcPr>
          <w:p w14:paraId="0959729E">
            <w:pPr>
              <w:tabs>
                <w:tab w:val="left" w:pos="426"/>
              </w:tabs>
              <w:adjustRightInd w:val="0"/>
              <w:snapToGrid w:val="0"/>
              <w:rPr>
                <w:rFonts w:ascii="宋体" w:hAnsi="宋体" w:eastAsia="宋体" w:cs="宋体"/>
                <w:sz w:val="24"/>
              </w:rPr>
            </w:pPr>
            <w:bookmarkStart w:id="0" w:name="_Hlk115357363"/>
            <w:bookmarkStart w:id="1" w:name="_Hlk115357283"/>
            <w:r>
              <w:rPr>
                <w:rFonts w:hint="eastAsia" w:ascii="宋体" w:hAnsi="宋体" w:eastAsia="宋体" w:cs="宋体"/>
                <w:sz w:val="24"/>
              </w:rPr>
              <w:t>1期：</w:t>
            </w:r>
          </w:p>
          <w:p w14:paraId="478ED3B7">
            <w:pPr>
              <w:tabs>
                <w:tab w:val="left" w:pos="426"/>
              </w:tabs>
              <w:adjustRightInd w:val="0"/>
              <w:snapToGrid w:val="0"/>
              <w:rPr>
                <w:rFonts w:ascii="宋体" w:hAnsi="宋体" w:eastAsia="宋体" w:cs="宋体"/>
                <w:sz w:val="24"/>
              </w:rPr>
            </w:pPr>
            <w:r>
              <w:rPr>
                <w:rFonts w:ascii="宋体" w:hAnsi="宋体" w:eastAsia="宋体" w:cs="宋体"/>
                <w:sz w:val="24"/>
              </w:rPr>
              <w:t>1</w:t>
            </w:r>
            <w:r>
              <w:rPr>
                <w:rFonts w:hint="eastAsia" w:ascii="宋体" w:hAnsi="宋体" w:eastAsia="宋体" w:cs="宋体"/>
                <w:sz w:val="24"/>
              </w:rPr>
              <w:t>采购人应在到货后15日内完成开箱验收；投标人应于采购人完成开箱验收之日起30日内完成安装调试；在货物安装调试完毕并连续稳定运行72小时无故障后，投标人可凭借全套验收资料向采购人发起验收申请，采购人在收到投标人的验收申请后30日内完成货物技术验收。</w:t>
            </w:r>
          </w:p>
          <w:p w14:paraId="4D5CF5C9">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货物验收程序分开箱验收、安装调试、技术验收。</w:t>
            </w:r>
          </w:p>
          <w:p w14:paraId="064329E8">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2.开箱验收：货物送达采购人指定位置后，于货物安装调试前进行开箱验收，验收通过签订《开箱验收单》。</w:t>
            </w:r>
          </w:p>
          <w:p w14:paraId="59AB551E">
            <w:pPr>
              <w:tabs>
                <w:tab w:val="left" w:pos="426"/>
              </w:tabs>
              <w:adjustRightInd w:val="0"/>
              <w:snapToGrid w:val="0"/>
              <w:ind w:firstLine="480" w:firstLineChars="200"/>
              <w:rPr>
                <w:rFonts w:ascii="宋体" w:hAnsi="宋体" w:eastAsia="宋体" w:cs="宋体"/>
                <w:sz w:val="24"/>
              </w:rPr>
            </w:pPr>
            <w:r>
              <w:rPr>
                <w:rFonts w:hint="eastAsia" w:ascii="宋体" w:hAnsi="宋体" w:eastAsia="宋体" w:cs="宋体"/>
                <w:sz w:val="24"/>
              </w:rPr>
              <w:t>货物送达采购人指定位置后，于货物安装调试前进行开箱验收，验收通过签订《开箱验收单》。</w:t>
            </w:r>
          </w:p>
          <w:p w14:paraId="1CED3456">
            <w:pPr>
              <w:tabs>
                <w:tab w:val="left" w:pos="426"/>
              </w:tabs>
              <w:adjustRightInd w:val="0"/>
              <w:snapToGrid w:val="0"/>
              <w:rPr>
                <w:rFonts w:ascii="宋体" w:hAnsi="宋体" w:eastAsia="宋体" w:cs="宋体"/>
                <w:sz w:val="24"/>
                <w:highlight w:val="none"/>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1.</w:t>
            </w:r>
            <w:r>
              <w:rPr>
                <w:rFonts w:hint="eastAsia" w:ascii="宋体" w:hAnsi="宋体" w:eastAsia="宋体" w:cs="宋体"/>
                <w:sz w:val="24"/>
              </w:rPr>
              <w:t>以技术协议第一条“配置清单”“随机文件”为依据，采购人和投标人双方代表共同开箱清点货物、配件、资料等，经查验，实收货物完好并与上述清单所列示内容一</w:t>
            </w:r>
            <w:r>
              <w:rPr>
                <w:rFonts w:hint="eastAsia" w:ascii="宋体" w:hAnsi="宋体" w:eastAsia="宋体" w:cs="宋体"/>
                <w:sz w:val="24"/>
                <w:highlight w:val="none"/>
              </w:rPr>
              <w:t>致，采购人在“开箱验收单”上签字。如出现不符，投标人负责解决相关事宜，赔偿因此给采购人造成的损失。</w:t>
            </w:r>
          </w:p>
          <w:p w14:paraId="52FD86A1">
            <w:pPr>
              <w:tabs>
                <w:tab w:val="left" w:pos="426"/>
              </w:tabs>
              <w:adjustRightInd w:val="0"/>
              <w:snapToGrid w:val="0"/>
              <w:rPr>
                <w:rFonts w:ascii="宋体" w:hAnsi="宋体" w:eastAsia="宋体" w:cs="宋体"/>
                <w:sz w:val="24"/>
                <w:highlight w:val="none"/>
              </w:rPr>
            </w:pPr>
            <w:r>
              <w:rPr>
                <w:rFonts w:ascii="宋体" w:hAnsi="宋体" w:eastAsia="宋体" w:cs="宋体"/>
                <w:sz w:val="24"/>
                <w:highlight w:val="none"/>
              </w:rPr>
              <w:t>2.</w:t>
            </w:r>
            <w:r>
              <w:rPr>
                <w:rFonts w:hint="eastAsia" w:ascii="宋体" w:hAnsi="宋体" w:eastAsia="宋体" w:cs="宋体"/>
                <w:sz w:val="24"/>
                <w:highlight w:val="none"/>
              </w:rPr>
              <w:t>2.</w:t>
            </w:r>
            <w:r>
              <w:rPr>
                <w:rFonts w:ascii="宋体" w:hAnsi="宋体" w:eastAsia="宋体" w:cs="宋体"/>
                <w:sz w:val="24"/>
                <w:highlight w:val="none"/>
              </w:rPr>
              <w:t>2.</w:t>
            </w:r>
            <w:r>
              <w:rPr>
                <w:rFonts w:hint="eastAsia" w:ascii="宋体" w:hAnsi="宋体" w:eastAsia="宋体" w:cs="宋体"/>
                <w:sz w:val="24"/>
                <w:highlight w:val="none"/>
              </w:rPr>
              <w:t>随机文件包括但不限于：关键主机设备的用户手册、保修手册及配备件、随机工具、使用操作及安全须知等资料，上述资料在采购人和投标人双方开箱检验后完成交接。</w:t>
            </w:r>
          </w:p>
          <w:p w14:paraId="6322C1F3">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2.</w:t>
            </w:r>
            <w:r>
              <w:rPr>
                <w:rFonts w:ascii="宋体" w:hAnsi="宋体" w:eastAsia="宋体" w:cs="宋体"/>
                <w:sz w:val="24"/>
              </w:rPr>
              <w:t>3.</w:t>
            </w:r>
            <w:r>
              <w:rPr>
                <w:rFonts w:hint="eastAsia" w:ascii="宋体" w:hAnsi="宋体" w:eastAsia="宋体" w:cs="宋体"/>
                <w:sz w:val="24"/>
              </w:rPr>
              <w:t>投标人必须承诺：凡列入《中华人民共和国实施强制性产品认证的产品目录》的产品在验收时必须出具加盖投标人公章的CCC认证证书复印件，并在产品外部加施认证标志作为验收依据之一。</w:t>
            </w:r>
          </w:p>
          <w:p w14:paraId="477783F5">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3.安装调试：</w:t>
            </w:r>
          </w:p>
          <w:p w14:paraId="4F0E316F">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w:t>
            </w:r>
            <w:r>
              <w:rPr>
                <w:rFonts w:ascii="宋体" w:hAnsi="宋体" w:eastAsia="宋体" w:cs="宋体"/>
                <w:sz w:val="24"/>
              </w:rPr>
              <w:t>1</w:t>
            </w:r>
            <w:r>
              <w:rPr>
                <w:rFonts w:hint="eastAsia" w:ascii="宋体" w:hAnsi="宋体" w:eastAsia="宋体" w:cs="宋体"/>
                <w:sz w:val="24"/>
              </w:rPr>
              <w:t>投标人负责货物在使用现场的安装调试工作。开箱验收合格后，投标人工程师应立即进行安装调试工作。投标人须依照招标文件的要求和投标文件的承诺，将货物、系统安装并调试至正常运行的最佳状态。</w:t>
            </w:r>
          </w:p>
          <w:p w14:paraId="6E8B4A96">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3.</w:t>
            </w:r>
            <w:r>
              <w:rPr>
                <w:rFonts w:ascii="宋体" w:hAnsi="宋体" w:eastAsia="宋体" w:cs="宋体"/>
                <w:sz w:val="24"/>
              </w:rPr>
              <w:t>2</w:t>
            </w:r>
            <w:r>
              <w:rPr>
                <w:rFonts w:hint="eastAsia" w:ascii="宋体" w:hAnsi="宋体" w:eastAsia="宋体" w:cs="宋体"/>
                <w:sz w:val="24"/>
              </w:rPr>
              <w:t>投标人承担开箱后至技术验收完成期间货物的存储责任。安装调试期间设备毁损、灭失的风险由投标人承担，直至采购人签署技术验收单为止。</w:t>
            </w:r>
          </w:p>
          <w:p w14:paraId="70B93F78">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4.技术验收：安装调试完成后，双方对货物进行技术验收。因采购人原因导致验收推迟的，验收时限相应顺延。</w:t>
            </w:r>
          </w:p>
          <w:p w14:paraId="0DC4DCDA">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1</w:t>
            </w:r>
            <w:r>
              <w:rPr>
                <w:rFonts w:hint="eastAsia" w:ascii="宋体" w:hAnsi="宋体" w:eastAsia="宋体" w:cs="宋体"/>
                <w:sz w:val="24"/>
              </w:rPr>
              <w:t>检测依据及标准</w:t>
            </w:r>
          </w:p>
          <w:p w14:paraId="54594D38">
            <w:pPr>
              <w:tabs>
                <w:tab w:val="left" w:pos="426"/>
              </w:tabs>
              <w:adjustRightInd w:val="0"/>
              <w:snapToGrid w:val="0"/>
              <w:ind w:firstLine="480" w:firstLineChars="200"/>
              <w:rPr>
                <w:rFonts w:ascii="宋体" w:hAnsi="宋体" w:eastAsia="宋体" w:cs="宋体"/>
                <w:sz w:val="24"/>
              </w:rPr>
            </w:pPr>
            <w:r>
              <w:rPr>
                <w:rFonts w:hint="eastAsia" w:ascii="宋体" w:hAnsi="宋体" w:eastAsia="宋体" w:cs="宋体"/>
                <w:sz w:val="24"/>
              </w:rPr>
              <w:t>本协议第二条款“主要技术指标”、国家标准、出厂国标准等。</w:t>
            </w:r>
          </w:p>
          <w:p w14:paraId="00F435C3">
            <w:pPr>
              <w:tabs>
                <w:tab w:val="left" w:pos="426"/>
              </w:tabs>
              <w:adjustRightInd w:val="0"/>
              <w:snapToGrid w:val="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4.</w:t>
            </w:r>
            <w:r>
              <w:rPr>
                <w:rFonts w:ascii="宋体" w:hAnsi="宋体" w:eastAsia="宋体" w:cs="宋体"/>
                <w:sz w:val="24"/>
              </w:rPr>
              <w:t>2</w:t>
            </w:r>
            <w:r>
              <w:rPr>
                <w:rFonts w:hint="eastAsia" w:ascii="宋体" w:hAnsi="宋体" w:eastAsia="宋体" w:cs="宋体"/>
                <w:sz w:val="24"/>
              </w:rPr>
              <w:t>检测内容：检测内容应完全包含投标文件所列的主要技术指标，可根据实际情况进行补充检验项目，但不能减少。</w:t>
            </w:r>
          </w:p>
          <w:p w14:paraId="4A28B7DB">
            <w:pPr>
              <w:tabs>
                <w:tab w:val="left" w:pos="426"/>
              </w:tabs>
              <w:adjustRightInd w:val="0"/>
              <w:snapToGrid w:val="0"/>
              <w:ind w:firstLine="480" w:firstLineChars="200"/>
              <w:rPr>
                <w:rFonts w:ascii="宋体" w:hAnsi="宋体" w:eastAsia="宋体"/>
                <w:sz w:val="24"/>
              </w:rPr>
            </w:pPr>
            <w:r>
              <w:rPr>
                <w:rFonts w:hint="eastAsia" w:ascii="宋体" w:hAnsi="宋体" w:eastAsia="宋体" w:cs="宋体"/>
                <w:sz w:val="24"/>
              </w:rPr>
              <w:t>依据验收标准，编制验收大纲，对“检验内容”所列示的性能指标，按照上述约定的“检验方法”，双方对货物各项功能、指标进行符合性测试，形成验收报告，结果合格达到技术指标规定后，双方签署“技术验收单”并加盖公章，作为货物完成技术验收的依据，货物进入质保期。</w:t>
            </w:r>
            <w:bookmarkEnd w:id="0"/>
            <w:bookmarkEnd w:id="1"/>
          </w:p>
        </w:tc>
      </w:tr>
      <w:tr w14:paraId="1EC8A4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14:paraId="1312853F">
            <w:pPr>
              <w:pStyle w:val="8"/>
              <w:rPr>
                <w:rFonts w:hint="default" w:ascii="宋体" w:hAnsi="宋体" w:eastAsia="宋体"/>
                <w:sz w:val="24"/>
                <w:szCs w:val="24"/>
              </w:rPr>
            </w:pPr>
            <w:r>
              <w:rPr>
                <w:rFonts w:ascii="宋体" w:hAnsi="宋体" w:eastAsia="宋体"/>
                <w:sz w:val="24"/>
                <w:szCs w:val="24"/>
              </w:rPr>
              <w:t>履约保证金</w:t>
            </w:r>
          </w:p>
        </w:tc>
        <w:tc>
          <w:tcPr>
            <w:tcW w:w="8016" w:type="dxa"/>
          </w:tcPr>
          <w:p w14:paraId="488E8672">
            <w:pPr>
              <w:pStyle w:val="8"/>
              <w:rPr>
                <w:rFonts w:hint="default" w:ascii="宋体" w:hAnsi="宋体" w:eastAsia="宋体"/>
                <w:sz w:val="24"/>
                <w:szCs w:val="24"/>
              </w:rPr>
            </w:pPr>
            <w:r>
              <w:rPr>
                <w:rFonts w:ascii="宋体" w:hAnsi="宋体" w:eastAsia="宋体"/>
                <w:sz w:val="24"/>
                <w:szCs w:val="24"/>
              </w:rPr>
              <w:t>不收取</w:t>
            </w:r>
          </w:p>
        </w:tc>
      </w:tr>
      <w:tr w14:paraId="314D83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14:paraId="126DAAF8">
            <w:pPr>
              <w:pStyle w:val="8"/>
              <w:rPr>
                <w:rFonts w:hint="default" w:ascii="宋体" w:hAnsi="宋体" w:eastAsia="宋体"/>
                <w:sz w:val="24"/>
                <w:szCs w:val="24"/>
              </w:rPr>
            </w:pPr>
            <w:r>
              <w:rPr>
                <w:rFonts w:ascii="宋体" w:hAnsi="宋体" w:eastAsia="宋体"/>
                <w:sz w:val="24"/>
                <w:szCs w:val="24"/>
              </w:rPr>
              <w:t>其他</w:t>
            </w:r>
          </w:p>
        </w:tc>
        <w:tc>
          <w:tcPr>
            <w:tcW w:w="8016" w:type="dxa"/>
          </w:tcPr>
          <w:p w14:paraId="14449CA6">
            <w:pPr>
              <w:pStyle w:val="8"/>
              <w:rPr>
                <w:rFonts w:hint="default" w:ascii="宋体" w:hAnsi="宋体" w:eastAsia="宋体"/>
                <w:sz w:val="24"/>
                <w:szCs w:val="24"/>
              </w:rPr>
            </w:pPr>
            <w:r>
              <w:rPr>
                <w:rFonts w:ascii="宋体" w:hAnsi="宋体" w:eastAsia="宋体"/>
                <w:sz w:val="24"/>
                <w:szCs w:val="24"/>
              </w:rPr>
              <w:t>其他，</w:t>
            </w:r>
          </w:p>
          <w:p w14:paraId="273A5AC2">
            <w:pPr>
              <w:pStyle w:val="8"/>
              <w:rPr>
                <w:rFonts w:hint="default" w:ascii="宋体" w:hAnsi="宋体" w:eastAsia="宋体"/>
                <w:sz w:val="24"/>
                <w:szCs w:val="24"/>
              </w:rPr>
            </w:pPr>
            <w:r>
              <w:rPr>
                <w:rFonts w:ascii="宋体" w:hAnsi="宋体" w:eastAsia="宋体"/>
                <w:sz w:val="24"/>
                <w:szCs w:val="24"/>
              </w:rPr>
              <w:t xml:space="preserve">（一）合同融资服务，参与政府采购的中小微企业可凭借中标通知书或政府采购合同，利用“省中小融”“粤信融”“中征应收账款融资服务平台”等平台向金融机构申请融资，获得无财产抵押贷款。中小企业供应商履约完成并通过项目验收后，采购人将采购资金支付到政府采购融资合同约定的融资回款账户，中小企业供应商根据融资协议的约定按时归还贷款。金融机构按融资协议约定，从融资回款账户中收回贷款。采购人配合金融机构和中小企业供应商开展政府采购合同融资业务，在合同签订、验收付款和合同备案等方面给予必要支持，不干预中小企业供应商选择金融机构融资，不无故拖延支付合同资金。配合金融机构锁定融资回款账户信息，不将资金支付到中小企业供应商的其他账户，以保障贷款资金的安全回收。 </w:t>
            </w:r>
          </w:p>
          <w:p w14:paraId="04B87EC6">
            <w:pPr>
              <w:pStyle w:val="8"/>
              <w:rPr>
                <w:rFonts w:hint="default" w:ascii="宋体" w:hAnsi="宋体" w:eastAsia="宋体"/>
                <w:sz w:val="24"/>
                <w:szCs w:val="24"/>
              </w:rPr>
            </w:pPr>
            <w:r>
              <w:rPr>
                <w:rFonts w:ascii="宋体" w:hAnsi="宋体" w:eastAsia="宋体"/>
                <w:sz w:val="24"/>
                <w:szCs w:val="24"/>
              </w:rPr>
              <w:t xml:space="preserve">（二）投标人提供承诺函、第三方书面声明、检测报告、资质证件、业绩成果等采购文件要求提供的材料作为响应文件组成部分的，投标人应保证资料内容书写正确、真实有效、完整一致。 </w:t>
            </w:r>
          </w:p>
          <w:p w14:paraId="34E4318B">
            <w:pPr>
              <w:pStyle w:val="8"/>
              <w:rPr>
                <w:rFonts w:hint="default" w:ascii="宋体" w:hAnsi="宋体" w:eastAsia="宋体"/>
                <w:sz w:val="24"/>
                <w:szCs w:val="24"/>
              </w:rPr>
            </w:pPr>
            <w:r>
              <w:rPr>
                <w:rFonts w:ascii="宋体" w:hAnsi="宋体" w:eastAsia="宋体"/>
                <w:sz w:val="24"/>
                <w:szCs w:val="24"/>
              </w:rPr>
              <w:t>（三）按照相关规定可通过官方网站查询的资质证件，投标人应确保资质证件真实有效、线上可查。如采购文件要求提供检测报告的，投标人应当确保检测机构资质符合项目要求，检测报告内容、检测委托合同、相关发票等材料主体及信息一致。采购人有权要求中标人如实配合提供相关文件和材料原件做核对。</w:t>
            </w:r>
          </w:p>
        </w:tc>
      </w:tr>
    </w:tbl>
    <w:p w14:paraId="05BAB5D2">
      <w:pPr>
        <w:pStyle w:val="8"/>
        <w:rPr>
          <w:rFonts w:hint="default"/>
        </w:rPr>
      </w:pPr>
      <w:r>
        <w:rPr>
          <w:rFonts w:hint="eastAsia" w:ascii="宋体" w:hAnsi="宋体" w:cs="Courier New"/>
          <w:color w:val="auto"/>
          <w:sz w:val="24"/>
          <w:lang w:val="en-US" w:eastAsia="zh-CN"/>
        </w:rPr>
        <w:t>5、</w:t>
      </w:r>
      <w:r>
        <w:t>其他商务需求</w:t>
      </w:r>
    </w:p>
    <w:tbl>
      <w:tblPr>
        <w:tblStyle w:val="5"/>
        <w:tblW w:w="96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73"/>
        <w:gridCol w:w="456"/>
        <w:gridCol w:w="1132"/>
        <w:gridCol w:w="7344"/>
      </w:tblGrid>
      <w:tr w14:paraId="741DC4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66DDF77A">
            <w:pPr>
              <w:pStyle w:val="8"/>
              <w:adjustRightInd w:val="0"/>
              <w:snapToGrid w:val="0"/>
              <w:jc w:val="center"/>
              <w:rPr>
                <w:rFonts w:hint="default" w:ascii="宋体" w:hAnsi="宋体" w:eastAsia="宋体"/>
                <w:sz w:val="24"/>
                <w:szCs w:val="24"/>
              </w:rPr>
            </w:pPr>
            <w:r>
              <w:rPr>
                <w:rFonts w:ascii="宋体" w:hAnsi="宋体" w:eastAsia="宋体"/>
                <w:sz w:val="24"/>
                <w:szCs w:val="24"/>
              </w:rPr>
              <w:t>参数性质</w:t>
            </w:r>
          </w:p>
        </w:tc>
        <w:tc>
          <w:tcPr>
            <w:tcW w:w="456" w:type="dxa"/>
          </w:tcPr>
          <w:p w14:paraId="6C6BFA61">
            <w:pPr>
              <w:pStyle w:val="8"/>
              <w:adjustRightInd w:val="0"/>
              <w:snapToGrid w:val="0"/>
              <w:jc w:val="center"/>
              <w:rPr>
                <w:rFonts w:hint="default" w:ascii="宋体" w:hAnsi="宋体" w:eastAsia="宋体"/>
                <w:sz w:val="24"/>
                <w:szCs w:val="24"/>
              </w:rPr>
            </w:pPr>
            <w:r>
              <w:rPr>
                <w:rFonts w:ascii="宋体" w:hAnsi="宋体" w:eastAsia="宋体"/>
                <w:sz w:val="24"/>
                <w:szCs w:val="24"/>
              </w:rPr>
              <w:t>编号</w:t>
            </w:r>
          </w:p>
        </w:tc>
        <w:tc>
          <w:tcPr>
            <w:tcW w:w="1132" w:type="dxa"/>
          </w:tcPr>
          <w:p w14:paraId="05714D22">
            <w:pPr>
              <w:pStyle w:val="8"/>
              <w:adjustRightInd w:val="0"/>
              <w:snapToGrid w:val="0"/>
              <w:jc w:val="center"/>
              <w:rPr>
                <w:rFonts w:hint="default" w:ascii="宋体" w:hAnsi="宋体" w:eastAsia="宋体"/>
                <w:sz w:val="24"/>
                <w:szCs w:val="24"/>
              </w:rPr>
            </w:pPr>
            <w:r>
              <w:rPr>
                <w:rFonts w:ascii="宋体" w:hAnsi="宋体" w:eastAsia="宋体"/>
                <w:sz w:val="24"/>
                <w:szCs w:val="24"/>
              </w:rPr>
              <w:t>内容明细</w:t>
            </w:r>
          </w:p>
        </w:tc>
        <w:tc>
          <w:tcPr>
            <w:tcW w:w="7344" w:type="dxa"/>
          </w:tcPr>
          <w:p w14:paraId="66A8C86C">
            <w:pPr>
              <w:pStyle w:val="8"/>
              <w:adjustRightInd w:val="0"/>
              <w:snapToGrid w:val="0"/>
              <w:jc w:val="center"/>
              <w:rPr>
                <w:rFonts w:hint="default" w:ascii="宋体" w:hAnsi="宋体" w:eastAsia="宋体"/>
                <w:sz w:val="24"/>
                <w:szCs w:val="24"/>
              </w:rPr>
            </w:pPr>
            <w:r>
              <w:rPr>
                <w:rFonts w:ascii="宋体" w:hAnsi="宋体" w:eastAsia="宋体"/>
                <w:sz w:val="24"/>
                <w:szCs w:val="24"/>
              </w:rPr>
              <w:t>内容说明</w:t>
            </w:r>
          </w:p>
        </w:tc>
      </w:tr>
      <w:tr w14:paraId="4AA3C3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35077614">
            <w:pPr>
              <w:pStyle w:val="8"/>
              <w:adjustRightInd w:val="0"/>
              <w:snapToGrid w:val="0"/>
              <w:jc w:val="center"/>
              <w:rPr>
                <w:rFonts w:hint="default" w:ascii="宋体" w:hAnsi="宋体" w:eastAsia="宋体"/>
                <w:sz w:val="24"/>
                <w:szCs w:val="24"/>
              </w:rPr>
            </w:pPr>
            <w:r>
              <w:rPr>
                <w:rFonts w:ascii="宋体" w:hAnsi="宋体" w:eastAsia="宋体"/>
                <w:sz w:val="24"/>
                <w:szCs w:val="24"/>
              </w:rPr>
              <w:t>★</w:t>
            </w:r>
          </w:p>
        </w:tc>
        <w:tc>
          <w:tcPr>
            <w:tcW w:w="456" w:type="dxa"/>
          </w:tcPr>
          <w:p w14:paraId="7A49BD8C">
            <w:pPr>
              <w:pStyle w:val="8"/>
              <w:adjustRightInd w:val="0"/>
              <w:snapToGrid w:val="0"/>
              <w:jc w:val="center"/>
              <w:rPr>
                <w:rFonts w:hint="default" w:ascii="宋体" w:hAnsi="宋体" w:eastAsia="宋体"/>
                <w:sz w:val="24"/>
                <w:szCs w:val="24"/>
              </w:rPr>
            </w:pPr>
            <w:r>
              <w:rPr>
                <w:rFonts w:ascii="宋体" w:hAnsi="宋体" w:eastAsia="宋体"/>
                <w:sz w:val="24"/>
                <w:szCs w:val="24"/>
              </w:rPr>
              <w:t>1</w:t>
            </w:r>
          </w:p>
        </w:tc>
        <w:tc>
          <w:tcPr>
            <w:tcW w:w="1132" w:type="dxa"/>
          </w:tcPr>
          <w:p w14:paraId="79F98D5B">
            <w:pPr>
              <w:pStyle w:val="8"/>
              <w:adjustRightInd w:val="0"/>
              <w:snapToGrid w:val="0"/>
              <w:rPr>
                <w:rFonts w:hint="default" w:ascii="宋体" w:hAnsi="宋体" w:eastAsia="宋体"/>
                <w:sz w:val="24"/>
                <w:szCs w:val="24"/>
              </w:rPr>
            </w:pPr>
            <w:r>
              <w:rPr>
                <w:rFonts w:ascii="宋体" w:hAnsi="宋体" w:eastAsia="宋体"/>
                <w:sz w:val="24"/>
                <w:szCs w:val="24"/>
              </w:rPr>
              <w:t>投标报价</w:t>
            </w:r>
          </w:p>
        </w:tc>
        <w:tc>
          <w:tcPr>
            <w:tcW w:w="7344" w:type="dxa"/>
          </w:tcPr>
          <w:p w14:paraId="75B0D2AB">
            <w:pPr>
              <w:pStyle w:val="8"/>
              <w:adjustRightInd w:val="0"/>
              <w:snapToGrid w:val="0"/>
              <w:rPr>
                <w:rFonts w:hint="default" w:ascii="宋体" w:hAnsi="宋体" w:eastAsia="宋体"/>
                <w:sz w:val="24"/>
                <w:szCs w:val="24"/>
              </w:rPr>
            </w:pPr>
            <w:r>
              <w:rPr>
                <w:rFonts w:ascii="宋体" w:hAnsi="宋体" w:eastAsia="宋体"/>
                <w:sz w:val="24"/>
                <w:szCs w:val="24"/>
              </w:rPr>
              <w:t xml:space="preserve">投标报价包括但不限于： </w:t>
            </w:r>
          </w:p>
          <w:p w14:paraId="1B8ED8A5">
            <w:pPr>
              <w:pStyle w:val="8"/>
              <w:adjustRightInd w:val="0"/>
              <w:snapToGrid w:val="0"/>
              <w:rPr>
                <w:rFonts w:hint="default" w:ascii="宋体" w:hAnsi="宋体" w:eastAsia="宋体"/>
                <w:sz w:val="24"/>
                <w:szCs w:val="24"/>
              </w:rPr>
            </w:pPr>
            <w:r>
              <w:rPr>
                <w:rFonts w:ascii="宋体" w:hAnsi="宋体" w:eastAsia="宋体"/>
                <w:sz w:val="24"/>
                <w:szCs w:val="24"/>
              </w:rPr>
              <w:t xml:space="preserve">1.若为从中华人民共和国关境内提供的货物,包括关境内制造的货物&amp;投标截止时间前已经进口的货物：（报货物运送至采购人指定现场包干价（国产货物）/DDP价（境内进口货物），其他包括但不限于以下） </w:t>
            </w:r>
          </w:p>
          <w:p w14:paraId="5219E26B">
            <w:pPr>
              <w:pStyle w:val="8"/>
              <w:adjustRightInd w:val="0"/>
              <w:snapToGrid w:val="0"/>
              <w:rPr>
                <w:rFonts w:hint="default" w:ascii="宋体" w:hAnsi="宋体" w:eastAsia="宋体"/>
                <w:sz w:val="24"/>
                <w:szCs w:val="24"/>
              </w:rPr>
            </w:pPr>
            <w:r>
              <w:rPr>
                <w:rFonts w:ascii="宋体" w:hAnsi="宋体" w:eastAsia="宋体"/>
                <w:sz w:val="24"/>
                <w:szCs w:val="24"/>
              </w:rPr>
              <w:t xml:space="preserve">①　各项税费，包括向中华人民共和国政府缴纳的增值税、进口制造部件和原材料或进口货物关税、增值税和其他税费，必要时提供完税证明。 </w:t>
            </w:r>
          </w:p>
          <w:p w14:paraId="461010B7">
            <w:pPr>
              <w:pStyle w:val="8"/>
              <w:adjustRightInd w:val="0"/>
              <w:snapToGrid w:val="0"/>
              <w:rPr>
                <w:rFonts w:hint="default" w:ascii="宋体" w:hAnsi="宋体" w:eastAsia="宋体"/>
                <w:sz w:val="24"/>
                <w:szCs w:val="24"/>
              </w:rPr>
            </w:pPr>
            <w:r>
              <w:rPr>
                <w:rFonts w:ascii="宋体" w:hAnsi="宋体" w:eastAsia="宋体"/>
                <w:sz w:val="24"/>
                <w:szCs w:val="24"/>
              </w:rPr>
              <w:t>②　交货到使用现场（采购人指定到货地点）产生的全部费用，包括货物运至最终目的地的运输费、保险费及与货物交运相关的其他费用。</w:t>
            </w:r>
          </w:p>
          <w:p w14:paraId="715E2142">
            <w:pPr>
              <w:pStyle w:val="8"/>
              <w:adjustRightInd w:val="0"/>
              <w:snapToGrid w:val="0"/>
              <w:rPr>
                <w:rFonts w:hint="default" w:ascii="宋体" w:hAnsi="宋体" w:eastAsia="宋体"/>
                <w:sz w:val="24"/>
                <w:szCs w:val="24"/>
              </w:rPr>
            </w:pPr>
            <w:r>
              <w:rPr>
                <w:rFonts w:ascii="宋体" w:hAnsi="宋体" w:eastAsia="宋体"/>
                <w:sz w:val="24"/>
                <w:szCs w:val="24"/>
              </w:rPr>
              <w:t xml:space="preserve"> ③　安装与调试、验收、检验、培训、技术文件的移交、质量保证期服务、技术服务、售后服务及招标文件要求提供的其他服务等，包括但不限于安装调试过程中损耗、额外材料、设计费等。 </w:t>
            </w:r>
          </w:p>
          <w:p w14:paraId="432EC694">
            <w:pPr>
              <w:pStyle w:val="8"/>
              <w:adjustRightInd w:val="0"/>
              <w:snapToGrid w:val="0"/>
              <w:rPr>
                <w:rFonts w:hint="default" w:ascii="宋体" w:hAnsi="宋体" w:eastAsia="宋体"/>
                <w:sz w:val="24"/>
                <w:szCs w:val="24"/>
              </w:rPr>
            </w:pPr>
            <w:r>
              <w:rPr>
                <w:rFonts w:ascii="宋体" w:hAnsi="宋体" w:eastAsia="宋体"/>
                <w:sz w:val="24"/>
                <w:szCs w:val="24"/>
              </w:rPr>
              <w:t xml:space="preserve">④　设备正常运行所需的专用工具和质量保证期内的备品备件费用。 </w:t>
            </w:r>
          </w:p>
          <w:p w14:paraId="7485014A">
            <w:pPr>
              <w:pStyle w:val="8"/>
              <w:adjustRightInd w:val="0"/>
              <w:snapToGrid w:val="0"/>
              <w:rPr>
                <w:rFonts w:hint="default" w:ascii="宋体" w:hAnsi="宋体" w:eastAsia="宋体"/>
                <w:sz w:val="24"/>
                <w:szCs w:val="24"/>
              </w:rPr>
            </w:pPr>
            <w:r>
              <w:rPr>
                <w:rFonts w:ascii="宋体" w:hAnsi="宋体" w:eastAsia="宋体"/>
                <w:sz w:val="24"/>
                <w:szCs w:val="24"/>
              </w:rPr>
              <w:t>2.若为从中华人民共和国关境外提供的货物：（报CIP/CIF价，其他包括但不限于以下）</w:t>
            </w:r>
          </w:p>
          <w:p w14:paraId="2D8F78CF">
            <w:pPr>
              <w:pStyle w:val="8"/>
              <w:adjustRightInd w:val="0"/>
              <w:snapToGrid w:val="0"/>
              <w:rPr>
                <w:rFonts w:hint="default" w:ascii="宋体" w:hAnsi="宋体" w:eastAsia="宋体"/>
                <w:sz w:val="24"/>
                <w:szCs w:val="24"/>
              </w:rPr>
            </w:pPr>
            <w:r>
              <w:rPr>
                <w:rFonts w:ascii="宋体" w:hAnsi="宋体" w:eastAsia="宋体"/>
                <w:sz w:val="24"/>
                <w:szCs w:val="24"/>
              </w:rPr>
              <w:t xml:space="preserve"> ①　安装与调试、验收、检验、培训、技术文件的移交、质量保证期服务、技术服务、售后服务及招标文件要求提供的其他服务，包括但不限于安装调试过程中损耗、额外材料、设计费等。</w:t>
            </w:r>
          </w:p>
          <w:p w14:paraId="741A59AA">
            <w:pPr>
              <w:pStyle w:val="8"/>
              <w:adjustRightInd w:val="0"/>
              <w:snapToGrid w:val="0"/>
              <w:rPr>
                <w:rFonts w:hint="default" w:ascii="宋体" w:hAnsi="宋体" w:eastAsia="宋体"/>
                <w:sz w:val="24"/>
                <w:szCs w:val="24"/>
              </w:rPr>
            </w:pPr>
            <w:r>
              <w:rPr>
                <w:rFonts w:ascii="宋体" w:hAnsi="宋体" w:eastAsia="宋体"/>
                <w:sz w:val="24"/>
                <w:szCs w:val="24"/>
              </w:rPr>
              <w:t xml:space="preserve"> ②　设备正常运行所需的专用工具和质量保证期内的备品备件费用。</w:t>
            </w:r>
          </w:p>
          <w:p w14:paraId="31EEBF00">
            <w:pPr>
              <w:pStyle w:val="8"/>
              <w:adjustRightInd w:val="0"/>
              <w:snapToGrid w:val="0"/>
              <w:rPr>
                <w:rFonts w:hint="default" w:ascii="宋体" w:hAnsi="宋体" w:eastAsia="宋体"/>
                <w:sz w:val="24"/>
                <w:szCs w:val="24"/>
              </w:rPr>
            </w:pPr>
            <w:r>
              <w:rPr>
                <w:rFonts w:ascii="宋体" w:hAnsi="宋体" w:eastAsia="宋体"/>
                <w:sz w:val="24"/>
                <w:szCs w:val="24"/>
              </w:rPr>
              <w:t xml:space="preserve"> ③　按照招标文件的“采购需求”中要求的除以上费用外的其他相关费用。 </w:t>
            </w:r>
          </w:p>
          <w:p w14:paraId="2F2240BD">
            <w:pPr>
              <w:pStyle w:val="8"/>
              <w:adjustRightInd w:val="0"/>
              <w:snapToGrid w:val="0"/>
              <w:rPr>
                <w:rFonts w:hint="default" w:ascii="宋体" w:hAnsi="宋体" w:eastAsia="宋体"/>
                <w:sz w:val="24"/>
                <w:szCs w:val="24"/>
              </w:rPr>
            </w:pPr>
            <w:r>
              <w:rPr>
                <w:rFonts w:ascii="宋体" w:hAnsi="宋体" w:eastAsia="宋体"/>
                <w:sz w:val="24"/>
                <w:szCs w:val="24"/>
              </w:rPr>
              <w:t xml:space="preserve">④　货物自目的港报关提货后，运至采购人指定交货地的关境内运输、保险费用，及其他与货物交运相关的其他费用。（如有） </w:t>
            </w:r>
          </w:p>
          <w:p w14:paraId="501A4F0D">
            <w:pPr>
              <w:pStyle w:val="8"/>
              <w:adjustRightInd w:val="0"/>
              <w:snapToGrid w:val="0"/>
              <w:rPr>
                <w:rFonts w:hint="default" w:ascii="宋体" w:hAnsi="宋体" w:eastAsia="宋体"/>
                <w:sz w:val="24"/>
                <w:szCs w:val="24"/>
              </w:rPr>
            </w:pPr>
            <w:r>
              <w:rPr>
                <w:rFonts w:ascii="宋体" w:hAnsi="宋体" w:eastAsia="宋体"/>
                <w:sz w:val="24"/>
                <w:szCs w:val="24"/>
              </w:rPr>
              <w:t>注：</w:t>
            </w:r>
          </w:p>
          <w:p w14:paraId="1C578F00">
            <w:pPr>
              <w:pStyle w:val="8"/>
              <w:adjustRightInd w:val="0"/>
              <w:snapToGrid w:val="0"/>
              <w:rPr>
                <w:rFonts w:hint="default" w:ascii="宋体" w:hAnsi="宋体" w:eastAsia="宋体"/>
                <w:sz w:val="24"/>
                <w:szCs w:val="24"/>
              </w:rPr>
            </w:pPr>
            <w:r>
              <w:rPr>
                <w:rFonts w:ascii="宋体" w:hAnsi="宋体" w:eastAsia="宋体"/>
                <w:sz w:val="24"/>
                <w:szCs w:val="24"/>
              </w:rPr>
              <w:t>①在海关特殊监管区域内企业生产及加工、并可直接销往内地其他区域的产品，请按上述第1）项报DDP价。</w:t>
            </w:r>
          </w:p>
          <w:p w14:paraId="6615AE57">
            <w:pPr>
              <w:pStyle w:val="8"/>
              <w:adjustRightInd w:val="0"/>
              <w:snapToGrid w:val="0"/>
              <w:rPr>
                <w:rFonts w:hint="default" w:ascii="宋体" w:hAnsi="宋体" w:eastAsia="宋体"/>
                <w:sz w:val="24"/>
                <w:szCs w:val="24"/>
              </w:rPr>
            </w:pPr>
            <w:r>
              <w:rPr>
                <w:rFonts w:ascii="宋体" w:hAnsi="宋体" w:eastAsia="宋体"/>
                <w:sz w:val="24"/>
                <w:szCs w:val="24"/>
              </w:rPr>
              <w:t xml:space="preserve"> ②采购人为科研单位，若投标人所投产品为从中华人民共和国关境外进口的货物，可享受科研设备进口减免税优惠政策，减免税手续由采购人另外委托其外贸代理公司负责办理，投标人如果中标，在外贸合同签署后，需提供申办进口免税必</w:t>
            </w:r>
            <w:r>
              <w:rPr>
                <w:rFonts w:ascii="宋体" w:hAnsi="宋体" w:eastAsia="宋体"/>
                <w:sz w:val="24"/>
                <w:szCs w:val="24"/>
                <w:lang w:eastAsia="zh-CN"/>
              </w:rPr>
              <w:t>需</w:t>
            </w:r>
            <w:r>
              <w:rPr>
                <w:rFonts w:ascii="宋体" w:hAnsi="宋体" w:eastAsia="宋体"/>
                <w:sz w:val="24"/>
                <w:szCs w:val="24"/>
              </w:rPr>
              <w:t>的相关资料，如因投标人或者产品本身原因不符合免税政策（例如在海关特殊监管区域内企业生产及加工、并可直接销往内地其他区域的产品），则投标人需要负责缴纳全部关税、增值税和其他所有税费；如因投标人未及时配合或资料不实导致无法享受免税政策或产生额外税费的，采购人有权要求投标人全额赔偿由此产生的全部损失。</w:t>
            </w:r>
          </w:p>
          <w:p w14:paraId="68CE3A69">
            <w:pPr>
              <w:pStyle w:val="8"/>
              <w:adjustRightInd w:val="0"/>
              <w:snapToGrid w:val="0"/>
              <w:rPr>
                <w:rFonts w:hint="default" w:ascii="宋体" w:hAnsi="宋体" w:eastAsia="宋体"/>
                <w:sz w:val="24"/>
                <w:szCs w:val="24"/>
              </w:rPr>
            </w:pPr>
            <w:r>
              <w:rPr>
                <w:rFonts w:ascii="宋体" w:hAnsi="宋体" w:eastAsia="宋体"/>
                <w:sz w:val="24"/>
                <w:szCs w:val="24"/>
              </w:rPr>
              <w:t xml:space="preserve"> ③外贸代理公司由采购人指定，外贸进口代理服务费由采购人另行支付，不包含在投标价中。</w:t>
            </w:r>
          </w:p>
        </w:tc>
      </w:tr>
      <w:tr w14:paraId="4370CC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0783B147">
            <w:pPr>
              <w:pStyle w:val="8"/>
              <w:adjustRightInd w:val="0"/>
              <w:snapToGrid w:val="0"/>
              <w:jc w:val="center"/>
              <w:rPr>
                <w:rFonts w:hint="default" w:ascii="宋体" w:hAnsi="宋体" w:eastAsia="宋体"/>
                <w:sz w:val="24"/>
                <w:szCs w:val="24"/>
              </w:rPr>
            </w:pPr>
            <w:r>
              <w:rPr>
                <w:rFonts w:ascii="宋体" w:hAnsi="宋体" w:eastAsia="宋体"/>
                <w:sz w:val="24"/>
                <w:szCs w:val="24"/>
              </w:rPr>
              <w:t>★</w:t>
            </w:r>
          </w:p>
        </w:tc>
        <w:tc>
          <w:tcPr>
            <w:tcW w:w="456" w:type="dxa"/>
          </w:tcPr>
          <w:p w14:paraId="6234A40B">
            <w:pPr>
              <w:pStyle w:val="8"/>
              <w:adjustRightInd w:val="0"/>
              <w:snapToGrid w:val="0"/>
              <w:jc w:val="center"/>
              <w:rPr>
                <w:rFonts w:hint="default" w:ascii="宋体" w:hAnsi="宋体" w:eastAsia="宋体"/>
                <w:sz w:val="24"/>
                <w:szCs w:val="24"/>
              </w:rPr>
            </w:pPr>
            <w:r>
              <w:rPr>
                <w:rFonts w:ascii="宋体" w:hAnsi="宋体" w:eastAsia="宋体"/>
                <w:sz w:val="24"/>
                <w:szCs w:val="24"/>
              </w:rPr>
              <w:t>2</w:t>
            </w:r>
          </w:p>
        </w:tc>
        <w:tc>
          <w:tcPr>
            <w:tcW w:w="1132" w:type="dxa"/>
          </w:tcPr>
          <w:p w14:paraId="18861D21">
            <w:pPr>
              <w:pStyle w:val="8"/>
              <w:adjustRightInd w:val="0"/>
              <w:snapToGrid w:val="0"/>
              <w:rPr>
                <w:rFonts w:hint="default" w:ascii="宋体" w:hAnsi="宋体" w:eastAsia="宋体"/>
                <w:sz w:val="24"/>
                <w:szCs w:val="24"/>
              </w:rPr>
            </w:pPr>
            <w:r>
              <w:rPr>
                <w:rFonts w:ascii="宋体" w:hAnsi="宋体" w:eastAsia="宋体"/>
                <w:sz w:val="24"/>
                <w:szCs w:val="24"/>
              </w:rPr>
              <w:t>交货期、交货地点</w:t>
            </w:r>
          </w:p>
        </w:tc>
        <w:tc>
          <w:tcPr>
            <w:tcW w:w="7344" w:type="dxa"/>
          </w:tcPr>
          <w:p w14:paraId="6C183A60">
            <w:pPr>
              <w:pStyle w:val="8"/>
              <w:adjustRightInd w:val="0"/>
              <w:snapToGrid w:val="0"/>
              <w:rPr>
                <w:rFonts w:hint="default" w:ascii="宋体" w:hAnsi="宋体" w:eastAsia="宋体"/>
                <w:sz w:val="24"/>
                <w:szCs w:val="24"/>
              </w:rPr>
            </w:pPr>
            <w:r>
              <w:rPr>
                <w:rFonts w:ascii="宋体" w:hAnsi="宋体" w:eastAsia="宋体"/>
                <w:sz w:val="24"/>
                <w:szCs w:val="24"/>
              </w:rPr>
              <w:t>1.</w:t>
            </w:r>
            <w:r>
              <w:rPr>
                <w:rFonts w:ascii="宋体" w:hAnsi="宋体" w:eastAsia="宋体"/>
                <w:sz w:val="24"/>
                <w:szCs w:val="24"/>
              </w:rPr>
              <w:tab/>
            </w:r>
            <w:r>
              <w:rPr>
                <w:rFonts w:ascii="宋体" w:hAnsi="宋体" w:eastAsia="宋体"/>
                <w:sz w:val="24"/>
                <w:szCs w:val="24"/>
              </w:rPr>
              <w:t>交货期：自合同签订之日起</w:t>
            </w:r>
            <w:r>
              <w:rPr>
                <w:rFonts w:hint="eastAsia" w:ascii="宋体" w:hAnsi="宋体" w:eastAsia="宋体"/>
                <w:sz w:val="24"/>
                <w:szCs w:val="24"/>
                <w:lang w:val="en-US" w:eastAsia="zh-CN"/>
              </w:rPr>
              <w:t>45日内</w:t>
            </w:r>
            <w:r>
              <w:rPr>
                <w:rFonts w:ascii="宋体" w:hAnsi="宋体" w:eastAsia="宋体"/>
                <w:sz w:val="24"/>
                <w:szCs w:val="24"/>
              </w:rPr>
              <w:t>。</w:t>
            </w:r>
          </w:p>
          <w:p w14:paraId="78846856">
            <w:pPr>
              <w:pStyle w:val="8"/>
              <w:adjustRightInd w:val="0"/>
              <w:snapToGrid w:val="0"/>
              <w:rPr>
                <w:rFonts w:hint="default" w:ascii="宋体" w:hAnsi="宋体" w:eastAsia="宋体"/>
                <w:sz w:val="24"/>
                <w:szCs w:val="24"/>
              </w:rPr>
            </w:pPr>
            <w:r>
              <w:rPr>
                <w:rFonts w:ascii="宋体" w:hAnsi="宋体" w:eastAsia="宋体"/>
                <w:sz w:val="24"/>
                <w:szCs w:val="24"/>
              </w:rPr>
              <w:t>2.</w:t>
            </w:r>
            <w:r>
              <w:rPr>
                <w:rFonts w:ascii="宋体" w:hAnsi="宋体" w:eastAsia="宋体"/>
                <w:sz w:val="24"/>
                <w:szCs w:val="24"/>
              </w:rPr>
              <w:tab/>
            </w:r>
            <w:r>
              <w:rPr>
                <w:rFonts w:ascii="宋体" w:hAnsi="宋体" w:eastAsia="宋体"/>
                <w:sz w:val="24"/>
                <w:szCs w:val="24"/>
              </w:rPr>
              <w:t>交货地点：采购人指定地点（季华实验室A3 103实验室）。</w:t>
            </w:r>
          </w:p>
          <w:p w14:paraId="0AA3A800">
            <w:pPr>
              <w:pStyle w:val="8"/>
              <w:adjustRightInd w:val="0"/>
              <w:snapToGrid w:val="0"/>
              <w:rPr>
                <w:rFonts w:hint="default" w:ascii="宋体" w:hAnsi="宋体" w:eastAsia="宋体"/>
                <w:sz w:val="24"/>
                <w:szCs w:val="24"/>
              </w:rPr>
            </w:pPr>
            <w:r>
              <w:rPr>
                <w:rFonts w:ascii="宋体" w:hAnsi="宋体" w:eastAsia="宋体"/>
                <w:sz w:val="24"/>
                <w:szCs w:val="24"/>
              </w:rPr>
              <w:t>3.如投标人未能按时履行交货义务，采购人有权单方面终止合同，投标人需退还采购人已支付的全部款项，并赔偿采购人由此造成遭受的全部损失。如采购人选择继续履行合同的，投标人应积极支付逾期违约金，赔偿因逾期造成的实际损失，并全面履行合同项下义务。</w:t>
            </w:r>
          </w:p>
        </w:tc>
      </w:tr>
      <w:tr w14:paraId="0FF05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59532C48">
            <w:pPr>
              <w:adjustRightInd w:val="0"/>
              <w:snapToGrid w:val="0"/>
              <w:rPr>
                <w:rFonts w:ascii="宋体" w:hAnsi="宋体" w:eastAsia="宋体"/>
                <w:sz w:val="24"/>
              </w:rPr>
            </w:pPr>
          </w:p>
        </w:tc>
        <w:tc>
          <w:tcPr>
            <w:tcW w:w="456" w:type="dxa"/>
          </w:tcPr>
          <w:p w14:paraId="66D6A563">
            <w:pPr>
              <w:pStyle w:val="8"/>
              <w:adjustRightInd w:val="0"/>
              <w:snapToGrid w:val="0"/>
              <w:jc w:val="center"/>
              <w:rPr>
                <w:rFonts w:hint="default" w:ascii="宋体" w:hAnsi="宋体" w:eastAsia="宋体"/>
                <w:sz w:val="24"/>
                <w:szCs w:val="24"/>
              </w:rPr>
            </w:pPr>
            <w:r>
              <w:rPr>
                <w:rFonts w:ascii="宋体" w:hAnsi="宋体" w:eastAsia="宋体"/>
                <w:sz w:val="24"/>
                <w:szCs w:val="24"/>
              </w:rPr>
              <w:t>3</w:t>
            </w:r>
          </w:p>
        </w:tc>
        <w:tc>
          <w:tcPr>
            <w:tcW w:w="1132" w:type="dxa"/>
          </w:tcPr>
          <w:p w14:paraId="5393C1FF">
            <w:pPr>
              <w:pStyle w:val="8"/>
              <w:adjustRightInd w:val="0"/>
              <w:snapToGrid w:val="0"/>
              <w:rPr>
                <w:rFonts w:hint="default" w:ascii="宋体" w:hAnsi="宋体" w:eastAsia="宋体"/>
                <w:sz w:val="24"/>
                <w:szCs w:val="24"/>
              </w:rPr>
            </w:pPr>
            <w:r>
              <w:rPr>
                <w:rFonts w:ascii="宋体" w:hAnsi="宋体" w:eastAsia="宋体"/>
                <w:sz w:val="24"/>
                <w:szCs w:val="24"/>
              </w:rPr>
              <w:t>货物质量要求</w:t>
            </w:r>
          </w:p>
        </w:tc>
        <w:tc>
          <w:tcPr>
            <w:tcW w:w="7344" w:type="dxa"/>
          </w:tcPr>
          <w:p w14:paraId="66863737">
            <w:pPr>
              <w:tabs>
                <w:tab w:val="left" w:pos="360"/>
              </w:tabs>
              <w:adjustRightInd w:val="0"/>
              <w:snapToGrid w:val="0"/>
              <w:outlineLvl w:val="3"/>
              <w:rPr>
                <w:rFonts w:ascii="宋体" w:hAnsi="宋体" w:eastAsia="宋体" w:cs="宋体"/>
                <w:sz w:val="24"/>
              </w:rPr>
            </w:pPr>
            <w:r>
              <w:rPr>
                <w:rFonts w:hint="eastAsia" w:ascii="宋体" w:hAnsi="宋体" w:eastAsia="宋体" w:cs="宋体"/>
                <w:sz w:val="24"/>
              </w:rPr>
              <w:t>1.</w:t>
            </w:r>
            <w:r>
              <w:rPr>
                <w:rFonts w:hint="eastAsia" w:ascii="宋体" w:hAnsi="宋体" w:eastAsia="宋体" w:cs="宋体"/>
                <w:sz w:val="24"/>
              </w:rPr>
              <w:tab/>
            </w:r>
            <w:r>
              <w:rPr>
                <w:rFonts w:hint="eastAsia" w:ascii="宋体" w:hAnsi="宋体" w:eastAsia="宋体" w:cs="宋体"/>
                <w:sz w:val="24"/>
              </w:rPr>
              <w:t>投标人交付的货物之质量、技术、环保、安全、卫生等标准必须符合中华人民共和国国家标准，如约定的标准高于国家标准的，则按约定的标准执行。在既无约定的标准，亦无国家标准时，则按行业标准执行；无行业标准的，按商业惯例。</w:t>
            </w:r>
          </w:p>
          <w:p w14:paraId="4601222E">
            <w:pPr>
              <w:tabs>
                <w:tab w:val="left" w:pos="360"/>
              </w:tabs>
              <w:adjustRightInd w:val="0"/>
              <w:snapToGrid w:val="0"/>
              <w:outlineLvl w:val="3"/>
              <w:rPr>
                <w:rFonts w:ascii="宋体" w:hAnsi="宋体" w:eastAsia="宋体" w:cs="宋体"/>
                <w:sz w:val="24"/>
              </w:rPr>
            </w:pPr>
            <w:r>
              <w:rPr>
                <w:rFonts w:hint="eastAsia" w:ascii="宋体" w:hAnsi="宋体" w:eastAsia="宋体" w:cs="宋体"/>
                <w:sz w:val="24"/>
              </w:rPr>
              <w:t>2.</w:t>
            </w:r>
            <w:r>
              <w:rPr>
                <w:rFonts w:hint="eastAsia" w:ascii="宋体" w:hAnsi="宋体" w:eastAsia="宋体" w:cs="宋体"/>
                <w:sz w:val="24"/>
              </w:rPr>
              <w:tab/>
            </w:r>
            <w:r>
              <w:rPr>
                <w:rFonts w:hint="eastAsia" w:ascii="宋体" w:hAnsi="宋体" w:eastAsia="宋体" w:cs="宋体"/>
                <w:sz w:val="24"/>
              </w:rPr>
              <w:t>上款所说“约定的标准”是指：</w:t>
            </w:r>
          </w:p>
          <w:p w14:paraId="34891973">
            <w:pPr>
              <w:tabs>
                <w:tab w:val="left" w:pos="360"/>
              </w:tabs>
              <w:adjustRightInd w:val="0"/>
              <w:snapToGrid w:val="0"/>
              <w:outlineLvl w:val="3"/>
              <w:rPr>
                <w:rFonts w:ascii="宋体" w:hAnsi="宋体" w:eastAsia="宋体" w:cs="宋体"/>
                <w:sz w:val="24"/>
              </w:rPr>
            </w:pPr>
            <w:r>
              <w:rPr>
                <w:rFonts w:ascii="宋体" w:hAnsi="宋体" w:eastAsia="宋体" w:cs="宋体"/>
                <w:sz w:val="24"/>
              </w:rPr>
              <w:t>2.1</w:t>
            </w:r>
            <w:r>
              <w:rPr>
                <w:rFonts w:hint="eastAsia" w:ascii="宋体" w:hAnsi="宋体" w:eastAsia="宋体" w:cs="宋体"/>
                <w:sz w:val="24"/>
              </w:rPr>
              <w:tab/>
            </w:r>
            <w:r>
              <w:rPr>
                <w:rFonts w:hint="eastAsia" w:ascii="宋体" w:hAnsi="宋体" w:eastAsia="宋体" w:cs="宋体"/>
                <w:sz w:val="24"/>
              </w:rPr>
              <w:t>《招标文件》中的“采购需求”所设定的质量标准和投标人在《投标文件》中对此做出的陈述或“响应”。凡投标人单方面在《投标文件》中做出的优于《招标文件》所设定的质量标准、技术指标或参数、性能、环保或节能标准，附件、技术或信息服务与支持、售后服务以及其他任何优厚条件之陈述或意思表示，一旦与《招标文件》设定的标准不一致，以招标文件要求为基准，当投标文件响应优于招标文件时，按投标文件承诺执行。</w:t>
            </w:r>
          </w:p>
          <w:p w14:paraId="0AA22959">
            <w:pPr>
              <w:tabs>
                <w:tab w:val="left" w:pos="360"/>
              </w:tabs>
              <w:adjustRightInd w:val="0"/>
              <w:snapToGrid w:val="0"/>
              <w:outlineLvl w:val="3"/>
              <w:rPr>
                <w:rFonts w:ascii="宋体" w:hAnsi="宋体" w:eastAsia="宋体" w:cs="宋体"/>
                <w:sz w:val="24"/>
                <w:highlight w:val="none"/>
              </w:rPr>
            </w:pPr>
            <w:r>
              <w:rPr>
                <w:rFonts w:ascii="宋体" w:hAnsi="宋体" w:eastAsia="宋体" w:cs="宋体"/>
                <w:sz w:val="24"/>
              </w:rPr>
              <w:t>2.2</w:t>
            </w:r>
            <w:r>
              <w:rPr>
                <w:rFonts w:hint="eastAsia" w:ascii="宋体" w:hAnsi="宋体" w:eastAsia="宋体" w:cs="宋体"/>
                <w:sz w:val="24"/>
              </w:rPr>
              <w:tab/>
            </w:r>
            <w:r>
              <w:rPr>
                <w:rFonts w:hint="eastAsia" w:ascii="宋体" w:hAnsi="宋体" w:eastAsia="宋体" w:cs="宋体"/>
                <w:sz w:val="24"/>
              </w:rPr>
              <w:t>在招投标过程中属于投标人送交了经采购人确认的货物样板的（双方共同签署《货物样板确认书》并封存成品样板），此样板即为最低验收标</w:t>
            </w:r>
            <w:r>
              <w:rPr>
                <w:rFonts w:hint="eastAsia" w:ascii="宋体" w:hAnsi="宋体" w:eastAsia="宋体" w:cs="宋体"/>
                <w:sz w:val="24"/>
                <w:highlight w:val="none"/>
              </w:rPr>
              <w:t>准，实际交付的货物均应有产品质量检验合格标志。</w:t>
            </w:r>
          </w:p>
          <w:p w14:paraId="0A541D36">
            <w:pPr>
              <w:tabs>
                <w:tab w:val="left" w:pos="360"/>
              </w:tabs>
              <w:adjustRightInd w:val="0"/>
              <w:snapToGrid w:val="0"/>
              <w:outlineLvl w:val="3"/>
              <w:rPr>
                <w:rFonts w:ascii="宋体" w:hAnsi="宋体" w:eastAsia="宋体" w:cs="宋体"/>
                <w:sz w:val="24"/>
                <w:highlight w:val="none"/>
              </w:rPr>
            </w:pPr>
            <w:r>
              <w:rPr>
                <w:rFonts w:hint="eastAsia" w:ascii="宋体" w:hAnsi="宋体" w:eastAsia="宋体" w:cs="宋体"/>
                <w:sz w:val="24"/>
                <w:highlight w:val="none"/>
              </w:rPr>
              <w:t>3.</w:t>
            </w:r>
            <w:r>
              <w:rPr>
                <w:rFonts w:hint="eastAsia" w:ascii="宋体" w:hAnsi="宋体" w:eastAsia="宋体" w:cs="宋体"/>
                <w:sz w:val="24"/>
                <w:highlight w:val="none"/>
              </w:rPr>
              <w:tab/>
            </w:r>
            <w:r>
              <w:rPr>
                <w:rFonts w:hint="eastAsia" w:ascii="宋体" w:hAnsi="宋体" w:eastAsia="宋体" w:cs="宋体"/>
                <w:sz w:val="24"/>
                <w:highlight w:val="none"/>
              </w:rPr>
              <w:t>投标人提供的货物可以是二手设备或原制造商制造的全新产品</w:t>
            </w:r>
          </w:p>
          <w:p w14:paraId="360D1DA5">
            <w:pPr>
              <w:tabs>
                <w:tab w:val="left" w:pos="360"/>
              </w:tabs>
              <w:adjustRightInd w:val="0"/>
              <w:snapToGrid w:val="0"/>
              <w:outlineLvl w:val="3"/>
              <w:rPr>
                <w:rFonts w:hint="eastAsia" w:ascii="宋体" w:hAnsi="宋体" w:eastAsia="宋体" w:cs="宋体"/>
                <w:sz w:val="24"/>
                <w:highlight w:val="none"/>
              </w:rPr>
            </w:pPr>
            <w:r>
              <w:rPr>
                <w:rFonts w:hint="eastAsia" w:ascii="宋体" w:hAnsi="宋体" w:eastAsia="宋体" w:cs="宋体"/>
                <w:sz w:val="24"/>
                <w:highlight w:val="none"/>
              </w:rPr>
              <w:t>若提供的为全新产品，整机需无污染，表面无划伤、无碰撞，无任何缺陷隐患、配件齐全，完全符合国家的有关质量标准，符合招投标文件的要求，并附有产品质量检验合格证书。若提供的为二手设备的，设备</w:t>
            </w:r>
            <w:r>
              <w:rPr>
                <w:rFonts w:hint="eastAsia" w:ascii="宋体" w:hAnsi="宋体" w:eastAsia="宋体" w:cs="Times New Roman"/>
                <w:sz w:val="24"/>
                <w:highlight w:val="none"/>
              </w:rPr>
              <w:t>表面应无明显划伤和碰撞痕迹，无任何缺陷隐患、配件齐全，完全符合国家的有关质量标准，符合招投标文件的要求，并附有产品质量检验合格证书。</w:t>
            </w:r>
          </w:p>
          <w:p w14:paraId="77D3A0C9">
            <w:pPr>
              <w:tabs>
                <w:tab w:val="left" w:pos="360"/>
              </w:tabs>
              <w:adjustRightInd w:val="0"/>
              <w:snapToGrid w:val="0"/>
              <w:outlineLvl w:val="3"/>
              <w:rPr>
                <w:rFonts w:ascii="宋体" w:hAnsi="宋体" w:eastAsia="宋体" w:cs="宋体"/>
                <w:sz w:val="24"/>
                <w:highlight w:val="none"/>
              </w:rPr>
            </w:pPr>
            <w:r>
              <w:rPr>
                <w:rFonts w:hint="eastAsia" w:ascii="宋体" w:hAnsi="宋体" w:eastAsia="宋体" w:cs="宋体"/>
                <w:sz w:val="24"/>
                <w:highlight w:val="none"/>
              </w:rPr>
              <w:t>4.</w:t>
            </w:r>
            <w:r>
              <w:rPr>
                <w:rFonts w:hint="eastAsia" w:ascii="宋体" w:hAnsi="宋体" w:eastAsia="宋体" w:cs="宋体"/>
                <w:sz w:val="24"/>
                <w:highlight w:val="none"/>
              </w:rPr>
              <w:tab/>
            </w:r>
            <w:r>
              <w:rPr>
                <w:rFonts w:hint="eastAsia" w:ascii="宋体" w:hAnsi="宋体" w:eastAsia="宋体" w:cs="宋体"/>
                <w:sz w:val="24"/>
                <w:highlight w:val="none"/>
              </w:rPr>
              <w:t>货物为全新产品的必须为原厂商未启封全新包装产品或功能齐全的设备，具备出厂合格证，序列号、包装箱号和出厂批号，并可追索查阅。投标人应将关键主机设备的用户手册、保修手册、有关单证资料及配备件、随机工具等单独包装交付给采购人，使用操作及安全须知等重要资料应附有中文说明</w:t>
            </w:r>
            <w:r>
              <w:rPr>
                <w:rFonts w:hint="eastAsia" w:ascii="宋体" w:hAnsi="宋体" w:eastAsia="宋体"/>
                <w:kern w:val="0"/>
                <w:sz w:val="24"/>
                <w:highlight w:val="none"/>
                <w:lang w:eastAsia="zh-Hans"/>
              </w:rPr>
              <w:t>；</w:t>
            </w:r>
            <w:r>
              <w:rPr>
                <w:rFonts w:ascii="宋体" w:hAnsi="宋体" w:eastAsia="宋体"/>
                <w:kern w:val="0"/>
                <w:sz w:val="24"/>
                <w:highlight w:val="none"/>
                <w:lang w:eastAsia="zh-Hans"/>
              </w:rPr>
              <w:t>货物为</w:t>
            </w:r>
            <w:r>
              <w:rPr>
                <w:rFonts w:hint="eastAsia" w:ascii="宋体" w:hAnsi="宋体" w:eastAsia="宋体"/>
                <w:kern w:val="0"/>
                <w:sz w:val="24"/>
                <w:highlight w:val="none"/>
                <w:lang w:eastAsia="zh-Hans"/>
              </w:rPr>
              <w:t>二手产品的必须</w:t>
            </w:r>
            <w:r>
              <w:rPr>
                <w:rFonts w:ascii="宋体" w:hAnsi="宋体" w:eastAsia="宋体"/>
                <w:kern w:val="0"/>
                <w:sz w:val="24"/>
                <w:highlight w:val="none"/>
                <w:lang w:eastAsia="zh-Hans"/>
              </w:rPr>
              <w:t>具备出厂合格证，并可追索查阅</w:t>
            </w:r>
            <w:r>
              <w:rPr>
                <w:rFonts w:hint="eastAsia" w:ascii="宋体" w:hAnsi="宋体" w:eastAsia="宋体"/>
                <w:kern w:val="0"/>
                <w:sz w:val="24"/>
                <w:highlight w:val="none"/>
                <w:lang w:eastAsia="zh-Hans"/>
              </w:rPr>
              <w:t>出</w:t>
            </w:r>
            <w:r>
              <w:rPr>
                <w:rFonts w:hint="eastAsia" w:ascii="宋体" w:hAnsi="宋体" w:eastAsia="宋体"/>
                <w:kern w:val="0"/>
                <w:sz w:val="24"/>
                <w:highlight w:val="none"/>
              </w:rPr>
              <w:t>厂信息和使用信息</w:t>
            </w:r>
            <w:r>
              <w:rPr>
                <w:rFonts w:ascii="宋体" w:hAnsi="宋体" w:eastAsia="宋体"/>
                <w:kern w:val="0"/>
                <w:sz w:val="24"/>
                <w:highlight w:val="none"/>
                <w:lang w:eastAsia="zh-Hans"/>
              </w:rPr>
              <w:t>。</w:t>
            </w:r>
            <w:r>
              <w:rPr>
                <w:rFonts w:hint="eastAsia" w:ascii="宋体" w:hAnsi="宋体" w:eastAsia="宋体"/>
                <w:kern w:val="0"/>
                <w:sz w:val="24"/>
                <w:highlight w:val="none"/>
                <w:lang w:eastAsia="zh-Hans"/>
              </w:rPr>
              <w:t>中标人</w:t>
            </w:r>
            <w:r>
              <w:rPr>
                <w:rFonts w:ascii="宋体" w:hAnsi="宋体" w:eastAsia="宋体"/>
                <w:kern w:val="0"/>
                <w:sz w:val="24"/>
                <w:highlight w:val="none"/>
                <w:lang w:eastAsia="zh-Hans"/>
              </w:rPr>
              <w:t>应将关键主机设备的用户手册、保修手册、有关单证资料及配备件、随机工具等单独包装交付给</w:t>
            </w:r>
            <w:r>
              <w:rPr>
                <w:rFonts w:hint="eastAsia" w:ascii="宋体" w:hAnsi="宋体" w:eastAsia="宋体"/>
                <w:kern w:val="0"/>
                <w:sz w:val="24"/>
                <w:highlight w:val="none"/>
                <w:lang w:eastAsia="zh-Hans"/>
              </w:rPr>
              <w:t>采购人</w:t>
            </w:r>
            <w:r>
              <w:rPr>
                <w:rFonts w:ascii="宋体" w:hAnsi="宋体" w:eastAsia="宋体"/>
                <w:kern w:val="0"/>
                <w:sz w:val="24"/>
                <w:highlight w:val="none"/>
                <w:lang w:eastAsia="zh-Hans"/>
              </w:rPr>
              <w:t>，使用操作及安全须知等重要资料应附有中文说明</w:t>
            </w:r>
            <w:r>
              <w:rPr>
                <w:rFonts w:hint="eastAsia" w:ascii="宋体" w:hAnsi="宋体" w:eastAsia="宋体" w:cs="宋体"/>
                <w:sz w:val="24"/>
                <w:highlight w:val="none"/>
              </w:rPr>
              <w:t>。</w:t>
            </w:r>
          </w:p>
          <w:p w14:paraId="0CCC2D3E">
            <w:pPr>
              <w:tabs>
                <w:tab w:val="left" w:pos="360"/>
              </w:tabs>
              <w:adjustRightInd w:val="0"/>
              <w:snapToGrid w:val="0"/>
              <w:outlineLvl w:val="3"/>
              <w:rPr>
                <w:rFonts w:ascii="宋体" w:hAnsi="宋体" w:eastAsia="宋体"/>
                <w:sz w:val="24"/>
              </w:rPr>
            </w:pPr>
            <w:r>
              <w:rPr>
                <w:rFonts w:ascii="宋体" w:hAnsi="宋体" w:eastAsia="宋体" w:cs="宋体"/>
                <w:sz w:val="24"/>
              </w:rPr>
              <w:t>5.</w:t>
            </w:r>
            <w:r>
              <w:rPr>
                <w:rFonts w:hint="eastAsia" w:ascii="宋体" w:hAnsi="宋体" w:eastAsia="宋体" w:cs="宋体"/>
                <w:sz w:val="24"/>
              </w:rPr>
              <w:t xml:space="preserve"> 若投标人提供的随机文件不完整或不符合要求，采购人有权要求投标人在规定时间内补齐或重新提供符合要求的文件。若因此导致设备无法正常使用或验收延迟，投标人应承担相应责任，并赔偿采购人因此遭受的全部损失。</w:t>
            </w:r>
          </w:p>
        </w:tc>
      </w:tr>
      <w:tr w14:paraId="00DABE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1365DFBE">
            <w:pPr>
              <w:adjustRightInd w:val="0"/>
              <w:snapToGrid w:val="0"/>
              <w:rPr>
                <w:rFonts w:ascii="宋体" w:hAnsi="宋体" w:eastAsia="宋体"/>
                <w:sz w:val="24"/>
              </w:rPr>
            </w:pPr>
          </w:p>
        </w:tc>
        <w:tc>
          <w:tcPr>
            <w:tcW w:w="456" w:type="dxa"/>
          </w:tcPr>
          <w:p w14:paraId="464538F1">
            <w:pPr>
              <w:pStyle w:val="8"/>
              <w:adjustRightInd w:val="0"/>
              <w:snapToGrid w:val="0"/>
              <w:jc w:val="center"/>
              <w:rPr>
                <w:rFonts w:hint="default" w:ascii="宋体" w:hAnsi="宋体" w:eastAsia="宋体"/>
                <w:sz w:val="24"/>
                <w:szCs w:val="24"/>
              </w:rPr>
            </w:pPr>
            <w:r>
              <w:rPr>
                <w:rFonts w:ascii="宋体" w:hAnsi="宋体" w:eastAsia="宋体"/>
                <w:sz w:val="24"/>
                <w:szCs w:val="24"/>
              </w:rPr>
              <w:t>4</w:t>
            </w:r>
          </w:p>
        </w:tc>
        <w:tc>
          <w:tcPr>
            <w:tcW w:w="1132" w:type="dxa"/>
          </w:tcPr>
          <w:p w14:paraId="68A642E0">
            <w:pPr>
              <w:pStyle w:val="8"/>
              <w:adjustRightInd w:val="0"/>
              <w:snapToGrid w:val="0"/>
              <w:rPr>
                <w:rFonts w:hint="default" w:ascii="宋体" w:hAnsi="宋体" w:eastAsia="宋体"/>
                <w:sz w:val="24"/>
                <w:szCs w:val="24"/>
              </w:rPr>
            </w:pPr>
            <w:r>
              <w:rPr>
                <w:rFonts w:ascii="宋体" w:hAnsi="宋体" w:eastAsia="宋体"/>
                <w:sz w:val="24"/>
                <w:szCs w:val="24"/>
              </w:rPr>
              <w:t>包装运输及货物搬运</w:t>
            </w:r>
          </w:p>
        </w:tc>
        <w:tc>
          <w:tcPr>
            <w:tcW w:w="7344" w:type="dxa"/>
          </w:tcPr>
          <w:p w14:paraId="4D607699">
            <w:pPr>
              <w:adjustRightInd w:val="0"/>
              <w:snapToGrid w:val="0"/>
              <w:outlineLvl w:val="3"/>
              <w:rPr>
                <w:rFonts w:ascii="宋体" w:hAnsi="宋体" w:eastAsia="宋体" w:cs="宋体"/>
                <w:sz w:val="24"/>
              </w:rPr>
            </w:pPr>
            <w:r>
              <w:rPr>
                <w:rFonts w:hint="eastAsia" w:ascii="宋体" w:hAnsi="宋体" w:eastAsia="宋体" w:cs="宋体"/>
                <w:sz w:val="24"/>
              </w:rPr>
              <w:t>1. 设备的包装，包装箱应坚固、防潮、防锈、防震、防粗暴装卸，适于海、陆运输和整体吊装，保证产品运抵使用现场后设备结构、功能完好无损。进口产品，则木质包装需经熏蒸处理，并标注IPPC标识。</w:t>
            </w:r>
          </w:p>
          <w:p w14:paraId="08B2A2A7">
            <w:pPr>
              <w:adjustRightInd w:val="0"/>
              <w:snapToGrid w:val="0"/>
              <w:outlineLvl w:val="3"/>
              <w:rPr>
                <w:rFonts w:ascii="宋体" w:hAnsi="宋体" w:eastAsia="宋体" w:cs="宋体"/>
                <w:sz w:val="24"/>
              </w:rPr>
            </w:pPr>
            <w:r>
              <w:rPr>
                <w:rFonts w:hint="eastAsia" w:ascii="宋体" w:hAnsi="宋体" w:eastAsia="宋体" w:cs="宋体"/>
                <w:sz w:val="24"/>
              </w:rPr>
              <w:t xml:space="preserve">2. 进口产品，包装材料必须符合中国有关进出口检验检疫的规定。凡由于包装不良造成的损失和由此产生的费用均由中标人承担。 </w:t>
            </w:r>
          </w:p>
          <w:p w14:paraId="481696B1">
            <w:pPr>
              <w:adjustRightInd w:val="0"/>
              <w:snapToGrid w:val="0"/>
              <w:outlineLvl w:val="3"/>
              <w:rPr>
                <w:rFonts w:ascii="宋体" w:hAnsi="宋体" w:eastAsia="宋体" w:cs="宋体"/>
                <w:sz w:val="24"/>
              </w:rPr>
            </w:pPr>
            <w:r>
              <w:rPr>
                <w:rFonts w:hint="eastAsia" w:ascii="宋体" w:hAnsi="宋体" w:eastAsia="宋体" w:cs="宋体"/>
                <w:sz w:val="24"/>
              </w:rPr>
              <w:t>3. 由中标人负责组织落实设备搬运工作，包括但不限于拆装、封装、人力上下楼搬运、叉车、起重机等专用机械运输等。</w:t>
            </w:r>
          </w:p>
          <w:p w14:paraId="259FDCB8">
            <w:pPr>
              <w:adjustRightInd w:val="0"/>
              <w:snapToGrid w:val="0"/>
              <w:outlineLvl w:val="3"/>
              <w:rPr>
                <w:rFonts w:ascii="宋体" w:hAnsi="宋体" w:eastAsia="宋体" w:cs="宋体"/>
                <w:sz w:val="24"/>
              </w:rPr>
            </w:pPr>
            <w:r>
              <w:rPr>
                <w:rFonts w:hint="eastAsia" w:ascii="宋体" w:hAnsi="宋体" w:eastAsia="宋体" w:cs="宋体"/>
                <w:sz w:val="24"/>
              </w:rPr>
              <w:t>4. 搬运期间的工具、材料和人员等费用全部由中标人负责，与采购人无关。</w:t>
            </w:r>
          </w:p>
          <w:p w14:paraId="00E33F36">
            <w:pPr>
              <w:adjustRightInd w:val="0"/>
              <w:snapToGrid w:val="0"/>
              <w:outlineLvl w:val="3"/>
              <w:rPr>
                <w:rFonts w:ascii="宋体" w:hAnsi="宋体" w:eastAsia="宋体" w:cs="宋体"/>
                <w:sz w:val="24"/>
              </w:rPr>
            </w:pPr>
            <w:r>
              <w:rPr>
                <w:rFonts w:hint="eastAsia" w:ascii="宋体" w:hAnsi="宋体" w:eastAsia="宋体" w:cs="宋体"/>
                <w:sz w:val="24"/>
              </w:rPr>
              <w:t>5. 如搬运过程中出现伤亡、雇佣、工资、财产损毁等费用及责任纠纷由中标人承担，与采购人无关。特殊情况下采购人代为支付的，可以向中标人追偿。</w:t>
            </w:r>
          </w:p>
          <w:p w14:paraId="28FCAF38">
            <w:pPr>
              <w:adjustRightInd w:val="0"/>
              <w:snapToGrid w:val="0"/>
              <w:outlineLvl w:val="3"/>
              <w:rPr>
                <w:rFonts w:ascii="宋体" w:hAnsi="宋体" w:eastAsia="宋体"/>
                <w:sz w:val="24"/>
              </w:rPr>
            </w:pPr>
            <w:r>
              <w:rPr>
                <w:rFonts w:hint="eastAsia" w:ascii="宋体" w:hAnsi="宋体" w:eastAsia="宋体" w:cs="宋体"/>
                <w:sz w:val="24"/>
              </w:rPr>
              <w:t>6. 按采购人要求到达采购人指定位置后，于设备安装调试前进行开箱验收。</w:t>
            </w:r>
          </w:p>
        </w:tc>
      </w:tr>
      <w:tr w14:paraId="0A045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62C93594">
            <w:pPr>
              <w:adjustRightInd w:val="0"/>
              <w:snapToGrid w:val="0"/>
              <w:rPr>
                <w:rFonts w:ascii="宋体" w:hAnsi="宋体" w:eastAsia="宋体"/>
                <w:sz w:val="24"/>
              </w:rPr>
            </w:pPr>
          </w:p>
        </w:tc>
        <w:tc>
          <w:tcPr>
            <w:tcW w:w="456" w:type="dxa"/>
          </w:tcPr>
          <w:p w14:paraId="5C195142">
            <w:pPr>
              <w:pStyle w:val="8"/>
              <w:adjustRightInd w:val="0"/>
              <w:snapToGrid w:val="0"/>
              <w:jc w:val="center"/>
              <w:rPr>
                <w:rFonts w:hint="default" w:ascii="宋体" w:hAnsi="宋体" w:eastAsia="宋体"/>
                <w:sz w:val="24"/>
                <w:szCs w:val="24"/>
              </w:rPr>
            </w:pPr>
            <w:r>
              <w:rPr>
                <w:rFonts w:ascii="宋体" w:hAnsi="宋体" w:eastAsia="宋体"/>
                <w:sz w:val="24"/>
                <w:szCs w:val="24"/>
              </w:rPr>
              <w:t>5</w:t>
            </w:r>
          </w:p>
        </w:tc>
        <w:tc>
          <w:tcPr>
            <w:tcW w:w="1132" w:type="dxa"/>
          </w:tcPr>
          <w:p w14:paraId="524F408B">
            <w:pPr>
              <w:pStyle w:val="8"/>
              <w:adjustRightInd w:val="0"/>
              <w:snapToGrid w:val="0"/>
              <w:rPr>
                <w:rFonts w:hint="default" w:ascii="宋体" w:hAnsi="宋体" w:eastAsia="宋体"/>
                <w:sz w:val="24"/>
                <w:szCs w:val="24"/>
              </w:rPr>
            </w:pPr>
            <w:r>
              <w:rPr>
                <w:rFonts w:ascii="宋体" w:hAnsi="宋体" w:eastAsia="宋体"/>
                <w:sz w:val="24"/>
                <w:szCs w:val="24"/>
              </w:rPr>
              <w:t>设备接收</w:t>
            </w:r>
          </w:p>
        </w:tc>
        <w:tc>
          <w:tcPr>
            <w:tcW w:w="7344" w:type="dxa"/>
          </w:tcPr>
          <w:p w14:paraId="456C0018">
            <w:pPr>
              <w:adjustRightInd w:val="0"/>
              <w:snapToGrid w:val="0"/>
              <w:outlineLvl w:val="3"/>
              <w:rPr>
                <w:rFonts w:ascii="宋体" w:hAnsi="宋体" w:eastAsia="宋体" w:cs="宋体"/>
                <w:sz w:val="24"/>
              </w:rPr>
            </w:pPr>
            <w:r>
              <w:rPr>
                <w:rFonts w:hint="eastAsia" w:ascii="宋体" w:hAnsi="宋体" w:eastAsia="宋体" w:cs="宋体"/>
                <w:sz w:val="24"/>
              </w:rPr>
              <w:t>1.货物运抵安装现场后，以投标人提供的装箱单为依据，在外包装完好的前提下，清点核对包装数量、尺寸和重量等明细信息，如实收货物与装箱单完全相符，采购人签收设备接收单。</w:t>
            </w:r>
          </w:p>
          <w:p w14:paraId="5B4C6C43">
            <w:pPr>
              <w:adjustRightInd w:val="0"/>
              <w:snapToGrid w:val="0"/>
              <w:outlineLvl w:val="3"/>
              <w:rPr>
                <w:rFonts w:ascii="宋体" w:hAnsi="宋体" w:eastAsia="宋体" w:cs="宋体"/>
                <w:sz w:val="24"/>
              </w:rPr>
            </w:pPr>
            <w:r>
              <w:rPr>
                <w:rFonts w:hint="eastAsia" w:ascii="宋体" w:hAnsi="宋体" w:eastAsia="宋体" w:cs="宋体"/>
                <w:sz w:val="24"/>
              </w:rPr>
              <w:t>2.货物接收单仅作为货物到场的凭证，不视为采购人对货物质量、数量、技术指标等的最终认可。如出现差异，采购人出具货物短缺或破损报告，投标人负责解决相关索赔事宜，赔偿包括但不限于货物更换、补足费用等所有损失。</w:t>
            </w:r>
          </w:p>
          <w:p w14:paraId="1DE2347D">
            <w:pPr>
              <w:adjustRightInd w:val="0"/>
              <w:snapToGrid w:val="0"/>
              <w:outlineLvl w:val="3"/>
              <w:rPr>
                <w:rFonts w:ascii="宋体" w:hAnsi="宋体" w:eastAsia="宋体"/>
                <w:sz w:val="24"/>
              </w:rPr>
            </w:pPr>
            <w:r>
              <w:rPr>
                <w:rFonts w:hint="eastAsia" w:ascii="宋体" w:hAnsi="宋体" w:eastAsia="宋体" w:cs="宋体"/>
                <w:sz w:val="24"/>
              </w:rPr>
              <w:t>3.采购人完成货物接收后，保持原出厂包装存放现场，货物安装前，采购人和中标人双方共同在货物现场开箱检验供货明细。</w:t>
            </w:r>
          </w:p>
        </w:tc>
      </w:tr>
      <w:tr w14:paraId="126E3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62FDDF5C">
            <w:pPr>
              <w:adjustRightInd w:val="0"/>
              <w:snapToGrid w:val="0"/>
              <w:rPr>
                <w:rFonts w:ascii="宋体" w:hAnsi="宋体" w:eastAsia="宋体"/>
                <w:sz w:val="24"/>
              </w:rPr>
            </w:pPr>
          </w:p>
        </w:tc>
        <w:tc>
          <w:tcPr>
            <w:tcW w:w="456" w:type="dxa"/>
          </w:tcPr>
          <w:p w14:paraId="406EB373">
            <w:pPr>
              <w:pStyle w:val="8"/>
              <w:adjustRightInd w:val="0"/>
              <w:snapToGrid w:val="0"/>
              <w:jc w:val="center"/>
              <w:rPr>
                <w:rFonts w:hint="default" w:ascii="宋体" w:hAnsi="宋体" w:eastAsia="宋体"/>
                <w:sz w:val="24"/>
                <w:szCs w:val="24"/>
              </w:rPr>
            </w:pPr>
            <w:r>
              <w:rPr>
                <w:rFonts w:ascii="宋体" w:hAnsi="宋体" w:eastAsia="宋体"/>
                <w:sz w:val="24"/>
                <w:szCs w:val="24"/>
              </w:rPr>
              <w:t>6</w:t>
            </w:r>
          </w:p>
        </w:tc>
        <w:tc>
          <w:tcPr>
            <w:tcW w:w="1132" w:type="dxa"/>
          </w:tcPr>
          <w:p w14:paraId="71E7133F">
            <w:pPr>
              <w:pStyle w:val="8"/>
              <w:adjustRightInd w:val="0"/>
              <w:snapToGrid w:val="0"/>
              <w:rPr>
                <w:rFonts w:hint="default" w:ascii="宋体" w:hAnsi="宋体" w:eastAsia="宋体"/>
                <w:sz w:val="24"/>
                <w:szCs w:val="24"/>
              </w:rPr>
            </w:pPr>
            <w:r>
              <w:rPr>
                <w:rFonts w:ascii="宋体" w:hAnsi="宋体" w:eastAsia="宋体"/>
                <w:sz w:val="24"/>
                <w:szCs w:val="24"/>
              </w:rPr>
              <w:t>货物安装</w:t>
            </w:r>
          </w:p>
        </w:tc>
        <w:tc>
          <w:tcPr>
            <w:tcW w:w="7344" w:type="dxa"/>
          </w:tcPr>
          <w:p w14:paraId="48DA5B3C">
            <w:pPr>
              <w:adjustRightInd w:val="0"/>
              <w:snapToGrid w:val="0"/>
              <w:outlineLvl w:val="3"/>
              <w:rPr>
                <w:rFonts w:ascii="宋体" w:hAnsi="宋体" w:eastAsia="宋体" w:cs="宋体"/>
                <w:sz w:val="24"/>
              </w:rPr>
            </w:pPr>
            <w:r>
              <w:rPr>
                <w:rFonts w:hint="eastAsia" w:ascii="宋体" w:hAnsi="宋体" w:eastAsia="宋体" w:cs="宋体"/>
                <w:sz w:val="24"/>
              </w:rPr>
              <w:t xml:space="preserve">1.投标人应在投标方案中提供货物安装条件要求，明确符合设备要求的安装场地条件，包括但不限于：场地面积、基础承重、电源、水源、特殊气体、特殊环境要求（防震/电磁屏蔽/洁净度等级/温湿度等）等。 </w:t>
            </w:r>
          </w:p>
          <w:p w14:paraId="7BEAF6AB">
            <w:pPr>
              <w:adjustRightInd w:val="0"/>
              <w:snapToGrid w:val="0"/>
              <w:outlineLvl w:val="3"/>
              <w:rPr>
                <w:rFonts w:ascii="宋体" w:hAnsi="宋体" w:eastAsia="宋体" w:cs="宋体"/>
                <w:sz w:val="24"/>
              </w:rPr>
            </w:pPr>
            <w:r>
              <w:rPr>
                <w:rFonts w:hint="eastAsia" w:ascii="宋体" w:hAnsi="宋体" w:eastAsia="宋体" w:cs="宋体"/>
                <w:sz w:val="24"/>
              </w:rPr>
              <w:t>2.采购人与中标人在双方签署的技术协议第三条“实验室货物安装条件要求”中明确双方的责任和义务。</w:t>
            </w:r>
          </w:p>
          <w:p w14:paraId="0005F137">
            <w:pPr>
              <w:adjustRightInd w:val="0"/>
              <w:snapToGrid w:val="0"/>
              <w:outlineLvl w:val="3"/>
              <w:rPr>
                <w:rFonts w:ascii="宋体" w:hAnsi="宋体" w:eastAsia="宋体" w:cs="宋体"/>
                <w:sz w:val="24"/>
              </w:rPr>
            </w:pPr>
            <w:r>
              <w:rPr>
                <w:rFonts w:ascii="宋体" w:hAnsi="宋体" w:eastAsia="宋体" w:cs="宋体"/>
                <w:sz w:val="24"/>
              </w:rPr>
              <w:t>2.1</w:t>
            </w:r>
            <w:r>
              <w:rPr>
                <w:rFonts w:hint="eastAsia" w:ascii="宋体" w:hAnsi="宋体" w:eastAsia="宋体" w:cs="宋体"/>
                <w:sz w:val="24"/>
              </w:rPr>
              <w:t>采购人责任：采购人在设备安装前提供符合设备要求的安装场地，包括但不限于场地承重、水源/电源/气源接驳点，以及温湿度等条件；</w:t>
            </w:r>
          </w:p>
          <w:p w14:paraId="7F037E74">
            <w:pPr>
              <w:adjustRightInd w:val="0"/>
              <w:snapToGrid w:val="0"/>
              <w:outlineLvl w:val="3"/>
              <w:rPr>
                <w:rFonts w:ascii="宋体" w:hAnsi="宋体" w:eastAsia="宋体" w:cs="宋体"/>
                <w:sz w:val="24"/>
              </w:rPr>
            </w:pPr>
            <w:r>
              <w:rPr>
                <w:rFonts w:ascii="宋体" w:hAnsi="宋体" w:eastAsia="宋体" w:cs="宋体"/>
                <w:sz w:val="24"/>
              </w:rPr>
              <w:t>2.2</w:t>
            </w:r>
            <w:r>
              <w:rPr>
                <w:rFonts w:hint="eastAsia" w:ascii="宋体" w:hAnsi="宋体" w:eastAsia="宋体" w:cs="宋体"/>
                <w:sz w:val="24"/>
              </w:rPr>
              <w:t>中标人责任：中标人负责设备与水电接驳点的最终连接（包括电缆、水管等辅材安装），完成设备安装调试及操作培训，并提供安装调试全程技术支持，确保符合安全规范。安装期间的安全责任由中标人承担，涉及高空/带电等特种作业的须持有效操作证上岗。安装前中标人提交《安装条件确认书》，《安装条件确认书》中应明确：</w:t>
            </w:r>
          </w:p>
          <w:p w14:paraId="4417202D">
            <w:pPr>
              <w:adjustRightInd w:val="0"/>
              <w:snapToGrid w:val="0"/>
              <w:outlineLvl w:val="3"/>
              <w:rPr>
                <w:rFonts w:ascii="宋体" w:hAnsi="宋体" w:eastAsia="宋体" w:cs="宋体"/>
                <w:sz w:val="24"/>
              </w:rPr>
            </w:pPr>
            <w:r>
              <w:rPr>
                <w:rFonts w:hint="eastAsia" w:ascii="宋体" w:hAnsi="宋体" w:eastAsia="宋体" w:cs="宋体"/>
                <w:sz w:val="24"/>
              </w:rPr>
              <w:t>a.基础承载、水电气接驳点位置及技术参数（电压、水压等）；</w:t>
            </w:r>
          </w:p>
          <w:p w14:paraId="463A45AC">
            <w:pPr>
              <w:adjustRightInd w:val="0"/>
              <w:snapToGrid w:val="0"/>
              <w:outlineLvl w:val="3"/>
              <w:rPr>
                <w:rFonts w:ascii="宋体" w:hAnsi="宋体" w:eastAsia="宋体" w:cs="宋体"/>
                <w:sz w:val="24"/>
              </w:rPr>
            </w:pPr>
            <w:r>
              <w:rPr>
                <w:rFonts w:hint="eastAsia" w:ascii="宋体" w:hAnsi="宋体" w:eastAsia="宋体" w:cs="宋体"/>
                <w:sz w:val="24"/>
              </w:rPr>
              <w:t>b.特殊环境要求（防震/电磁屏蔽/洁净度等级）；</w:t>
            </w:r>
          </w:p>
          <w:p w14:paraId="448FC3D5">
            <w:pPr>
              <w:adjustRightInd w:val="0"/>
              <w:snapToGrid w:val="0"/>
              <w:outlineLvl w:val="3"/>
              <w:rPr>
                <w:rFonts w:ascii="宋体" w:hAnsi="宋体" w:eastAsia="宋体" w:cs="宋体"/>
                <w:sz w:val="24"/>
              </w:rPr>
            </w:pPr>
            <w:r>
              <w:rPr>
                <w:rFonts w:hint="eastAsia" w:ascii="宋体" w:hAnsi="宋体" w:eastAsia="宋体" w:cs="宋体"/>
                <w:sz w:val="24"/>
              </w:rPr>
              <w:t>c.需采购人配合的改造事项及时间节点。</w:t>
            </w:r>
          </w:p>
          <w:p w14:paraId="5A588EE1">
            <w:pPr>
              <w:adjustRightInd w:val="0"/>
              <w:snapToGrid w:val="0"/>
              <w:outlineLvl w:val="3"/>
              <w:rPr>
                <w:rFonts w:ascii="宋体" w:hAnsi="宋体" w:eastAsia="宋体"/>
                <w:sz w:val="24"/>
              </w:rPr>
            </w:pPr>
            <w:r>
              <w:rPr>
                <w:rFonts w:hint="eastAsia" w:ascii="宋体" w:hAnsi="宋体" w:eastAsia="宋体" w:cs="宋体"/>
                <w:sz w:val="24"/>
              </w:rPr>
              <w:t>3.安装调试的具体时间由采购人提前3天通知中标人，双方确认《安装条件确认书》中所列条件具备后实施安装。</w:t>
            </w:r>
          </w:p>
        </w:tc>
      </w:tr>
      <w:tr w14:paraId="32150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298EEC4E">
            <w:pPr>
              <w:adjustRightInd w:val="0"/>
              <w:snapToGrid w:val="0"/>
              <w:rPr>
                <w:rFonts w:ascii="宋体" w:hAnsi="宋体" w:eastAsia="宋体"/>
                <w:sz w:val="24"/>
              </w:rPr>
            </w:pPr>
          </w:p>
        </w:tc>
        <w:tc>
          <w:tcPr>
            <w:tcW w:w="456" w:type="dxa"/>
          </w:tcPr>
          <w:p w14:paraId="6B0C4499">
            <w:pPr>
              <w:pStyle w:val="8"/>
              <w:adjustRightInd w:val="0"/>
              <w:snapToGrid w:val="0"/>
              <w:jc w:val="center"/>
              <w:rPr>
                <w:rFonts w:hint="default" w:ascii="宋体" w:hAnsi="宋体" w:eastAsia="宋体"/>
                <w:sz w:val="24"/>
                <w:szCs w:val="24"/>
              </w:rPr>
            </w:pPr>
            <w:r>
              <w:rPr>
                <w:rFonts w:ascii="宋体" w:hAnsi="宋体" w:eastAsia="宋体"/>
                <w:sz w:val="24"/>
                <w:szCs w:val="24"/>
              </w:rPr>
              <w:t>7</w:t>
            </w:r>
          </w:p>
        </w:tc>
        <w:tc>
          <w:tcPr>
            <w:tcW w:w="1132" w:type="dxa"/>
          </w:tcPr>
          <w:p w14:paraId="50B0A0BC">
            <w:pPr>
              <w:pStyle w:val="8"/>
              <w:adjustRightInd w:val="0"/>
              <w:snapToGrid w:val="0"/>
              <w:rPr>
                <w:rFonts w:hint="default" w:ascii="宋体" w:hAnsi="宋体" w:eastAsia="宋体"/>
                <w:sz w:val="24"/>
                <w:szCs w:val="24"/>
              </w:rPr>
            </w:pPr>
            <w:r>
              <w:rPr>
                <w:rFonts w:ascii="宋体" w:hAnsi="宋体" w:eastAsia="宋体"/>
                <w:sz w:val="24"/>
                <w:szCs w:val="24"/>
              </w:rPr>
              <w:t>技术培训</w:t>
            </w:r>
          </w:p>
        </w:tc>
        <w:tc>
          <w:tcPr>
            <w:tcW w:w="7344" w:type="dxa"/>
          </w:tcPr>
          <w:p w14:paraId="23132F94">
            <w:pPr>
              <w:adjustRightInd w:val="0"/>
              <w:snapToGrid w:val="0"/>
              <w:outlineLvl w:val="3"/>
              <w:rPr>
                <w:rFonts w:ascii="宋体" w:hAnsi="宋体" w:eastAsia="宋体"/>
                <w:sz w:val="24"/>
              </w:rPr>
            </w:pPr>
            <w:r>
              <w:rPr>
                <w:rFonts w:hint="eastAsia" w:ascii="宋体" w:hAnsi="宋体" w:eastAsia="宋体" w:cs="宋体"/>
                <w:sz w:val="24"/>
              </w:rPr>
              <w:t>投标人需提供完整的培训计划和方案，列明培训人员数量、达到的水平等，培训内容包括设备原理、操作、数据处理和维护保养的培训等，使用户达到独立操作水平，培训所需全部费用已包含在投标价中。</w:t>
            </w:r>
          </w:p>
        </w:tc>
      </w:tr>
      <w:tr w14:paraId="2E378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6CCA7393">
            <w:pPr>
              <w:adjustRightInd w:val="0"/>
              <w:snapToGrid w:val="0"/>
              <w:rPr>
                <w:rFonts w:ascii="宋体" w:hAnsi="宋体" w:eastAsia="宋体"/>
                <w:sz w:val="24"/>
              </w:rPr>
            </w:pPr>
          </w:p>
        </w:tc>
        <w:tc>
          <w:tcPr>
            <w:tcW w:w="456" w:type="dxa"/>
          </w:tcPr>
          <w:p w14:paraId="2DC0CBD5">
            <w:pPr>
              <w:pStyle w:val="8"/>
              <w:adjustRightInd w:val="0"/>
              <w:snapToGrid w:val="0"/>
              <w:jc w:val="center"/>
              <w:rPr>
                <w:rFonts w:hint="default" w:ascii="宋体" w:hAnsi="宋体" w:eastAsia="宋体"/>
                <w:sz w:val="24"/>
                <w:szCs w:val="24"/>
              </w:rPr>
            </w:pPr>
            <w:r>
              <w:rPr>
                <w:rFonts w:ascii="宋体" w:hAnsi="宋体" w:eastAsia="宋体"/>
                <w:sz w:val="24"/>
                <w:szCs w:val="24"/>
              </w:rPr>
              <w:t>8</w:t>
            </w:r>
          </w:p>
        </w:tc>
        <w:tc>
          <w:tcPr>
            <w:tcW w:w="1132" w:type="dxa"/>
          </w:tcPr>
          <w:p w14:paraId="585886EA">
            <w:pPr>
              <w:pStyle w:val="8"/>
              <w:adjustRightInd w:val="0"/>
              <w:snapToGrid w:val="0"/>
              <w:rPr>
                <w:rFonts w:hint="default" w:ascii="宋体" w:hAnsi="宋体" w:eastAsia="宋体"/>
                <w:sz w:val="24"/>
                <w:szCs w:val="24"/>
              </w:rPr>
            </w:pPr>
            <w:r>
              <w:rPr>
                <w:rFonts w:ascii="宋体" w:hAnsi="宋体" w:eastAsia="宋体"/>
                <w:sz w:val="24"/>
                <w:szCs w:val="24"/>
              </w:rPr>
              <w:t>质量保质期</w:t>
            </w:r>
          </w:p>
        </w:tc>
        <w:tc>
          <w:tcPr>
            <w:tcW w:w="7344" w:type="dxa"/>
          </w:tcPr>
          <w:p w14:paraId="573CA55C">
            <w:pPr>
              <w:adjustRightInd w:val="0"/>
              <w:snapToGrid w:val="0"/>
              <w:rPr>
                <w:rFonts w:ascii="宋体" w:hAnsi="宋体" w:eastAsia="宋体" w:cs="Times New Roman"/>
                <w:sz w:val="24"/>
              </w:rPr>
            </w:pPr>
            <w:r>
              <w:rPr>
                <w:rFonts w:hint="eastAsia" w:ascii="宋体" w:hAnsi="宋体" w:eastAsia="宋体" w:cs="Times New Roman"/>
                <w:sz w:val="24"/>
              </w:rPr>
              <w:t>1</w:t>
            </w:r>
            <w:r>
              <w:rPr>
                <w:rFonts w:ascii="宋体" w:hAnsi="宋体" w:eastAsia="宋体" w:cs="Times New Roman"/>
                <w:sz w:val="24"/>
              </w:rPr>
              <w:t>.</w:t>
            </w:r>
            <w:r>
              <w:rPr>
                <w:rFonts w:hint="eastAsia" w:ascii="宋体" w:hAnsi="宋体" w:eastAsia="宋体" w:cs="Times New Roman"/>
                <w:sz w:val="24"/>
              </w:rPr>
              <w:t>从中华人民共和国关境内提供的货物,包括关境内制造的货物&amp;投标截止时间前已经进口的货物：以合同标的物到达采购人指定地点作为交货之日，以开箱验收单上到货日期为准；以《技术验收单》最后签字之日作为产品通过验收之日，开始计算质保期。</w:t>
            </w:r>
          </w:p>
          <w:p w14:paraId="4CA098E8">
            <w:pPr>
              <w:adjustRightInd w:val="0"/>
              <w:snapToGrid w:val="0"/>
              <w:rPr>
                <w:rFonts w:ascii="宋体" w:hAnsi="宋体" w:eastAsia="宋体" w:cs="Times New Roman"/>
                <w:sz w:val="24"/>
              </w:rPr>
            </w:pPr>
            <w:r>
              <w:rPr>
                <w:rFonts w:hint="eastAsia" w:ascii="宋体" w:hAnsi="宋体" w:eastAsia="宋体" w:cs="Times New Roman"/>
                <w:sz w:val="24"/>
              </w:rPr>
              <w:t>2.从中华人民共和国关境外提供的货物：以正式有效的空运单或者海运提单发货日期作为产品交货之日，以《技术验收单》最后签字之日作为产品通过验收之日，开始计算质保期。</w:t>
            </w:r>
          </w:p>
          <w:p w14:paraId="4816D7FE">
            <w:pPr>
              <w:adjustRightInd w:val="0"/>
              <w:snapToGrid w:val="0"/>
              <w:rPr>
                <w:rFonts w:ascii="宋体" w:hAnsi="宋体" w:eastAsia="宋体" w:cs="Times New Roman"/>
                <w:sz w:val="24"/>
              </w:rPr>
            </w:pPr>
            <w:r>
              <w:rPr>
                <w:rFonts w:hint="eastAsia" w:ascii="宋体" w:hAnsi="宋体" w:eastAsia="宋体" w:cs="Times New Roman"/>
                <w:sz w:val="24"/>
              </w:rPr>
              <w:t>2.1. 质量保证期</w:t>
            </w:r>
            <w:r>
              <w:rPr>
                <w:rFonts w:hint="eastAsia" w:ascii="宋体" w:hAnsi="宋体" w:eastAsia="宋体" w:cs="Times New Roman"/>
                <w:sz w:val="24"/>
                <w:highlight w:val="none"/>
              </w:rPr>
              <w:t xml:space="preserve">：设备验收合格后 </w:t>
            </w:r>
            <w:r>
              <w:rPr>
                <w:rFonts w:hint="eastAsia" w:ascii="宋体" w:hAnsi="宋体" w:eastAsia="宋体" w:cs="Times New Roman"/>
                <w:sz w:val="24"/>
                <w:highlight w:val="none"/>
                <w:lang w:val="en-US" w:eastAsia="zh-CN"/>
              </w:rPr>
              <w:t>5</w:t>
            </w:r>
            <w:r>
              <w:rPr>
                <w:rFonts w:hint="eastAsia" w:ascii="宋体" w:hAnsi="宋体" w:eastAsia="宋体" w:cs="Times New Roman"/>
                <w:sz w:val="24"/>
                <w:highlight w:val="none"/>
              </w:rPr>
              <w:t>个月。质</w:t>
            </w:r>
            <w:r>
              <w:rPr>
                <w:rFonts w:hint="eastAsia" w:ascii="宋体" w:hAnsi="宋体" w:eastAsia="宋体" w:cs="Times New Roman"/>
                <w:sz w:val="24"/>
              </w:rPr>
              <w:t>量保证期内，如出现质量问题，中标人承担因此所造成的所有费用。质量保证期满后，中标人承诺以最优价格提供终身有偿维修服务。在保修期内设备如果出现问题，中标人应在接到用户要求24小时内给予响应，一般问题应在48小时内解决，重大问题或其他无法迅速解决的问题应在一周内解决或提出明确解决方案。</w:t>
            </w:r>
          </w:p>
          <w:p w14:paraId="2F6911B4">
            <w:pPr>
              <w:adjustRightInd w:val="0"/>
              <w:snapToGrid w:val="0"/>
              <w:rPr>
                <w:rFonts w:ascii="宋体" w:hAnsi="宋体" w:eastAsia="宋体" w:cs="Times New Roman"/>
                <w:sz w:val="24"/>
              </w:rPr>
            </w:pPr>
            <w:r>
              <w:rPr>
                <w:rFonts w:hint="eastAsia" w:ascii="宋体" w:hAnsi="宋体" w:eastAsia="宋体" w:cs="Times New Roman"/>
                <w:sz w:val="24"/>
              </w:rPr>
              <w:t>2.2. 质量保证期自双方在货物的技术验收单上签字且加盖公章之日起计算。质量保证期内中标人对所供货物实行包修、包换、包退、包维护保养，保修期后设备维修配件更换只收取成本费用。质保期后中标人应对设备提供终身优惠的技术服务和备件供应。</w:t>
            </w:r>
          </w:p>
          <w:p w14:paraId="6CD8E57A">
            <w:pPr>
              <w:adjustRightInd w:val="0"/>
              <w:snapToGrid w:val="0"/>
              <w:rPr>
                <w:rFonts w:ascii="宋体" w:hAnsi="宋体" w:eastAsia="宋体" w:cs="Times New Roman"/>
                <w:sz w:val="24"/>
              </w:rPr>
            </w:pPr>
            <w:r>
              <w:rPr>
                <w:rFonts w:hint="eastAsia" w:ascii="宋体" w:hAnsi="宋体" w:eastAsia="宋体" w:cs="Times New Roman"/>
                <w:sz w:val="24"/>
              </w:rPr>
              <w:t>2.3. 质量保证期内，如设备或零部件因非人为因素出现故障而造成短期停用时，则质量保证期相应顺延。如停用时间累计超过60天则质量保证期重新计算。</w:t>
            </w:r>
          </w:p>
          <w:p w14:paraId="57E87746">
            <w:pPr>
              <w:adjustRightInd w:val="0"/>
              <w:snapToGrid w:val="0"/>
              <w:rPr>
                <w:rFonts w:ascii="宋体" w:hAnsi="宋体" w:eastAsia="宋体" w:cs="Times New Roman"/>
                <w:sz w:val="24"/>
              </w:rPr>
            </w:pPr>
            <w:r>
              <w:rPr>
                <w:rFonts w:hint="eastAsia" w:ascii="宋体" w:hAnsi="宋体" w:eastAsia="宋体" w:cs="Times New Roman"/>
                <w:sz w:val="24"/>
              </w:rPr>
              <w:t>2.4. 在质量保证期内，如货品非因采购人的人为原因而出现的问题由中标人负责保修、包换或包退，并承担修理、调换或退货的实际费用。</w:t>
            </w:r>
          </w:p>
          <w:p w14:paraId="0C349F4F">
            <w:pPr>
              <w:adjustRightInd w:val="0"/>
              <w:snapToGrid w:val="0"/>
              <w:rPr>
                <w:rFonts w:ascii="宋体" w:hAnsi="宋体" w:eastAsia="宋体" w:cs="Times New Roman"/>
                <w:sz w:val="24"/>
              </w:rPr>
            </w:pPr>
            <w:r>
              <w:rPr>
                <w:rFonts w:hint="eastAsia" w:ascii="宋体" w:hAnsi="宋体" w:eastAsia="宋体" w:cs="Times New Roman"/>
                <w:sz w:val="24"/>
              </w:rPr>
              <w:t>2.5. 质量保证期内，中标人负责对其提供的货物整机进行维修和系统维护，不再收取任何费用，但非中标人责任的人为因素、自然因素（如火灾、雷击等）造成的故障除外。</w:t>
            </w:r>
          </w:p>
          <w:p w14:paraId="59D05C3C">
            <w:pPr>
              <w:adjustRightInd w:val="0"/>
              <w:snapToGrid w:val="0"/>
              <w:rPr>
                <w:rFonts w:ascii="宋体" w:hAnsi="宋体" w:eastAsia="宋体" w:cs="Times New Roman"/>
                <w:sz w:val="24"/>
              </w:rPr>
            </w:pPr>
            <w:r>
              <w:rPr>
                <w:rFonts w:hint="eastAsia" w:ascii="宋体" w:hAnsi="宋体" w:eastAsia="宋体" w:cs="Times New Roman"/>
                <w:sz w:val="24"/>
              </w:rPr>
              <w:t>2.6. 质量保证期间，同一硬件一个月内连续2次出现同一故障，中标人须无偿更换同一档次货物。</w:t>
            </w:r>
          </w:p>
          <w:p w14:paraId="296F4F07">
            <w:pPr>
              <w:adjustRightInd w:val="0"/>
              <w:snapToGrid w:val="0"/>
              <w:rPr>
                <w:rFonts w:ascii="宋体" w:hAnsi="宋体" w:eastAsia="宋体"/>
                <w:sz w:val="24"/>
              </w:rPr>
            </w:pPr>
            <w:r>
              <w:rPr>
                <w:rFonts w:hint="eastAsia" w:ascii="宋体" w:hAnsi="宋体" w:eastAsia="宋体" w:cs="Times New Roman"/>
                <w:sz w:val="24"/>
              </w:rPr>
              <w:t>2.7. 保修期内或保修期外在不涉及仪器硬件升级的条件下，中标人提供软件升级服务，所需费用包含在报价中，质保期后设备维修对配件更换只收取成本费用，服务费按最优价格收取。</w:t>
            </w:r>
          </w:p>
        </w:tc>
      </w:tr>
      <w:tr w14:paraId="02051C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228BDE3D">
            <w:pPr>
              <w:pStyle w:val="8"/>
              <w:adjustRightInd w:val="0"/>
              <w:snapToGrid w:val="0"/>
              <w:jc w:val="center"/>
              <w:rPr>
                <w:rFonts w:hint="default" w:ascii="宋体" w:hAnsi="宋体" w:eastAsia="宋体"/>
                <w:sz w:val="24"/>
                <w:szCs w:val="24"/>
              </w:rPr>
            </w:pPr>
            <w:r>
              <w:rPr>
                <w:rFonts w:ascii="宋体" w:hAnsi="宋体" w:eastAsia="宋体"/>
                <w:sz w:val="24"/>
                <w:szCs w:val="24"/>
              </w:rPr>
              <w:t>★</w:t>
            </w:r>
          </w:p>
        </w:tc>
        <w:tc>
          <w:tcPr>
            <w:tcW w:w="456" w:type="dxa"/>
          </w:tcPr>
          <w:p w14:paraId="6AD9849A">
            <w:pPr>
              <w:pStyle w:val="8"/>
              <w:adjustRightInd w:val="0"/>
              <w:snapToGrid w:val="0"/>
              <w:jc w:val="center"/>
              <w:rPr>
                <w:rFonts w:hint="default" w:ascii="宋体" w:hAnsi="宋体" w:eastAsia="宋体"/>
                <w:sz w:val="24"/>
                <w:szCs w:val="24"/>
              </w:rPr>
            </w:pPr>
            <w:r>
              <w:rPr>
                <w:rFonts w:ascii="宋体" w:hAnsi="宋体" w:eastAsia="宋体"/>
                <w:sz w:val="24"/>
                <w:szCs w:val="24"/>
              </w:rPr>
              <w:t>9</w:t>
            </w:r>
          </w:p>
        </w:tc>
        <w:tc>
          <w:tcPr>
            <w:tcW w:w="1132" w:type="dxa"/>
          </w:tcPr>
          <w:p w14:paraId="35C0FBDC">
            <w:pPr>
              <w:pStyle w:val="8"/>
              <w:adjustRightInd w:val="0"/>
              <w:snapToGrid w:val="0"/>
              <w:rPr>
                <w:rFonts w:hint="default" w:ascii="宋体" w:hAnsi="宋体" w:eastAsia="宋体"/>
                <w:sz w:val="24"/>
                <w:szCs w:val="24"/>
              </w:rPr>
            </w:pPr>
            <w:r>
              <w:rPr>
                <w:rFonts w:ascii="宋体" w:hAnsi="宋体" w:eastAsia="宋体"/>
                <w:sz w:val="24"/>
                <w:szCs w:val="24"/>
              </w:rPr>
              <w:t>不可抗力</w:t>
            </w:r>
          </w:p>
        </w:tc>
        <w:tc>
          <w:tcPr>
            <w:tcW w:w="7344" w:type="dxa"/>
          </w:tcPr>
          <w:p w14:paraId="478B00C3">
            <w:pPr>
              <w:tabs>
                <w:tab w:val="left" w:pos="426"/>
              </w:tabs>
              <w:adjustRightInd w:val="0"/>
              <w:snapToGrid w:val="0"/>
              <w:rPr>
                <w:rFonts w:ascii="宋体" w:hAnsi="宋体" w:eastAsia="宋体" w:cs="宋体"/>
                <w:sz w:val="24"/>
              </w:rPr>
            </w:pPr>
            <w:r>
              <w:rPr>
                <w:rFonts w:ascii="宋体" w:hAnsi="宋体" w:eastAsia="宋体" w:cs="宋体"/>
                <w:sz w:val="24"/>
              </w:rPr>
              <w:t>1.</w:t>
            </w:r>
            <w:r>
              <w:rPr>
                <w:rFonts w:hint="eastAsia" w:ascii="宋体" w:hAnsi="宋体" w:eastAsia="宋体" w:cs="宋体"/>
                <w:sz w:val="24"/>
              </w:rPr>
              <w:t xml:space="preserve"> “不可抗力”系指在缔结合同时无法预见、在执行合同中无法避免、无法控制、不能克服的客观情况，这些事件包括但不限于：洪水、火灾、地震、罢工、战争、流行病、防疫限制和禁运等，但因为出口管制而导致的无法交付除外。</w:t>
            </w:r>
          </w:p>
          <w:p w14:paraId="3AA90A83">
            <w:pPr>
              <w:tabs>
                <w:tab w:val="left" w:pos="426"/>
              </w:tabs>
              <w:adjustRightInd w:val="0"/>
              <w:snapToGrid w:val="0"/>
              <w:rPr>
                <w:rFonts w:ascii="宋体" w:hAnsi="宋体" w:eastAsia="宋体"/>
                <w:sz w:val="24"/>
              </w:rPr>
            </w:pPr>
            <w:r>
              <w:rPr>
                <w:rFonts w:hint="eastAsia" w:ascii="宋体" w:hAnsi="宋体" w:eastAsia="宋体" w:cs="宋体"/>
                <w:sz w:val="24"/>
              </w:rPr>
              <w:t>2. 遭受不可抗力事件的一方应在事件发生后 48 小时内将事件情况用可能的最快捷的方式通知对方本合同有关事项不能履行以避免对方损失的扩大，在该不可抗力事件发生之日起的 15日内给对方寄送一份由国家机关出具的不可抗力的事件证明书，并以书面报告说明该事件的细节和不能履行或部分不能履行或延迟履行本合同的事因后，由合同三方协商确定是否延期履行、部分履行或解除合同，遭受不可抗力的一方根据情况可部分或全部免于承担违约或赔偿责任。</w:t>
            </w:r>
          </w:p>
        </w:tc>
      </w:tr>
      <w:tr w14:paraId="042822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19359769">
            <w:pPr>
              <w:pStyle w:val="8"/>
              <w:adjustRightInd w:val="0"/>
              <w:snapToGrid w:val="0"/>
              <w:jc w:val="center"/>
              <w:rPr>
                <w:rFonts w:hint="default" w:ascii="宋体" w:hAnsi="宋体" w:eastAsia="宋体"/>
                <w:sz w:val="24"/>
                <w:szCs w:val="24"/>
              </w:rPr>
            </w:pPr>
            <w:r>
              <w:rPr>
                <w:rFonts w:ascii="宋体" w:hAnsi="宋体" w:eastAsia="宋体"/>
                <w:sz w:val="24"/>
                <w:szCs w:val="24"/>
              </w:rPr>
              <w:t>★</w:t>
            </w:r>
          </w:p>
        </w:tc>
        <w:tc>
          <w:tcPr>
            <w:tcW w:w="456" w:type="dxa"/>
          </w:tcPr>
          <w:p w14:paraId="37FE62E6">
            <w:pPr>
              <w:pStyle w:val="8"/>
              <w:adjustRightInd w:val="0"/>
              <w:snapToGrid w:val="0"/>
              <w:jc w:val="center"/>
              <w:rPr>
                <w:rFonts w:hint="default" w:ascii="宋体" w:hAnsi="宋体" w:eastAsia="宋体"/>
                <w:sz w:val="24"/>
                <w:szCs w:val="24"/>
              </w:rPr>
            </w:pPr>
            <w:r>
              <w:rPr>
                <w:rFonts w:ascii="宋体" w:hAnsi="宋体" w:eastAsia="宋体"/>
                <w:sz w:val="24"/>
                <w:szCs w:val="24"/>
              </w:rPr>
              <w:t>10</w:t>
            </w:r>
          </w:p>
        </w:tc>
        <w:tc>
          <w:tcPr>
            <w:tcW w:w="1132" w:type="dxa"/>
          </w:tcPr>
          <w:p w14:paraId="3524F489">
            <w:pPr>
              <w:pStyle w:val="8"/>
              <w:adjustRightInd w:val="0"/>
              <w:snapToGrid w:val="0"/>
              <w:rPr>
                <w:rFonts w:hint="default" w:ascii="宋体" w:hAnsi="宋体" w:eastAsia="宋体"/>
                <w:sz w:val="24"/>
                <w:szCs w:val="24"/>
              </w:rPr>
            </w:pPr>
            <w:r>
              <w:rPr>
                <w:rFonts w:ascii="宋体" w:hAnsi="宋体" w:eastAsia="宋体"/>
                <w:sz w:val="24"/>
                <w:szCs w:val="24"/>
              </w:rPr>
              <w:t>违约责任与赔偿损失</w:t>
            </w:r>
          </w:p>
        </w:tc>
        <w:tc>
          <w:tcPr>
            <w:tcW w:w="7344" w:type="dxa"/>
          </w:tcPr>
          <w:p w14:paraId="65C60395">
            <w:pPr>
              <w:tabs>
                <w:tab w:val="left" w:pos="426"/>
              </w:tabs>
              <w:adjustRightInd w:val="0"/>
              <w:snapToGrid w:val="0"/>
              <w:rPr>
                <w:rFonts w:ascii="宋体" w:hAnsi="宋体" w:eastAsia="宋体" w:cs="宋体"/>
                <w:sz w:val="24"/>
              </w:rPr>
            </w:pPr>
            <w:bookmarkStart w:id="2" w:name="_Hlk115358004"/>
            <w:r>
              <w:rPr>
                <w:rFonts w:hint="eastAsia" w:ascii="宋体" w:hAnsi="宋体" w:eastAsia="宋体" w:cs="宋体"/>
                <w:sz w:val="24"/>
              </w:rPr>
              <w:t>1. 本合同项下货物视为整体，货物的任何部分迟延交付，违约金均应以合同总价作基数计算，即使其对本合同货物的安装、验收、使用等不构成任何影响。</w:t>
            </w:r>
          </w:p>
          <w:p w14:paraId="788466D5">
            <w:pPr>
              <w:tabs>
                <w:tab w:val="left" w:pos="426"/>
              </w:tabs>
              <w:adjustRightInd w:val="0"/>
              <w:snapToGrid w:val="0"/>
              <w:rPr>
                <w:rFonts w:ascii="宋体" w:hAnsi="宋体" w:eastAsia="宋体" w:cs="宋体"/>
                <w:sz w:val="24"/>
              </w:rPr>
            </w:pPr>
            <w:r>
              <w:rPr>
                <w:rFonts w:hint="eastAsia" w:ascii="宋体" w:hAnsi="宋体" w:eastAsia="宋体" w:cs="宋体"/>
                <w:sz w:val="24"/>
              </w:rPr>
              <w:t>2. 如果投标人未能按合同约定按时交付</w:t>
            </w:r>
            <w:r>
              <w:rPr>
                <w:rFonts w:hint="eastAsia" w:ascii="宋体" w:hAnsi="宋体" w:eastAsia="宋体" w:cs="Times New Roman"/>
                <w:color w:val="000000"/>
                <w:sz w:val="24"/>
              </w:rPr>
              <w:t xml:space="preserve"> (包括因为出口管制原因未能按时交付)</w:t>
            </w:r>
            <w:r>
              <w:rPr>
                <w:rFonts w:hint="eastAsia" w:ascii="宋体" w:hAnsi="宋体" w:eastAsia="宋体" w:cs="宋体"/>
                <w:sz w:val="24"/>
              </w:rPr>
              <w:t>货物/服务/配套资料或未能按合同约定按时安装调试的，除本招标文件规定的不可抗力原因外，投标人同意向采购人支付延迟交货违约金，采购人同意延期收货，同时并不免除投标人的交货义务。违约金比例为每7日千分之五，不足7天以7天计，但不超过迟交货物总值的百分之五。采购人有权直接从应付给中标人的合同款项中扣除该违约金。若逾期交货超过4周，采购人有权选择单方解除合同，相关违约损失由投标人承担。如信用证付款方式，则投标人同意违约金由议付行在议付验收款中扣除。如果由于采购人原因导致延迟交货违约的发生，则中标人免责。</w:t>
            </w:r>
          </w:p>
          <w:p w14:paraId="0A69F550">
            <w:pPr>
              <w:tabs>
                <w:tab w:val="left" w:pos="426"/>
              </w:tabs>
              <w:adjustRightInd w:val="0"/>
              <w:snapToGrid w:val="0"/>
              <w:rPr>
                <w:rFonts w:ascii="宋体" w:hAnsi="宋体" w:eastAsia="宋体" w:cs="宋体"/>
                <w:sz w:val="24"/>
              </w:rPr>
            </w:pPr>
            <w:r>
              <w:rPr>
                <w:rFonts w:hint="eastAsia" w:ascii="宋体" w:hAnsi="宋体" w:eastAsia="宋体" w:cs="宋体"/>
                <w:sz w:val="24"/>
              </w:rPr>
              <w:t>3. 如采购人无正当理由拒收货物，应向中标人支付拒收货物金额百分之三的违约金。</w:t>
            </w:r>
          </w:p>
          <w:p w14:paraId="1DF4C253">
            <w:pPr>
              <w:tabs>
                <w:tab w:val="left" w:pos="426"/>
              </w:tabs>
              <w:adjustRightInd w:val="0"/>
              <w:snapToGrid w:val="0"/>
              <w:rPr>
                <w:rFonts w:ascii="宋体" w:hAnsi="宋体" w:eastAsia="宋体" w:cs="宋体"/>
                <w:sz w:val="24"/>
              </w:rPr>
            </w:pPr>
            <w:r>
              <w:rPr>
                <w:rFonts w:hint="eastAsia" w:ascii="宋体" w:hAnsi="宋体" w:eastAsia="宋体" w:cs="宋体"/>
                <w:sz w:val="24"/>
              </w:rPr>
              <w:t>4.采购人应按合同约定支付货款，不得拒付、拖欠，否则因延期付款产生的后果由采购人承担。如采购人无正当理由自验收合格之日起超60日逾期付款的，每逾期一天应计付应付而未付价款的万分之三的违约金，最高不超过相应价款的百分之五。</w:t>
            </w:r>
          </w:p>
          <w:p w14:paraId="51CFAFD6">
            <w:pPr>
              <w:tabs>
                <w:tab w:val="left" w:pos="426"/>
              </w:tabs>
              <w:adjustRightInd w:val="0"/>
              <w:snapToGrid w:val="0"/>
              <w:rPr>
                <w:rFonts w:ascii="宋体" w:hAnsi="宋体" w:eastAsia="宋体" w:cs="宋体"/>
                <w:sz w:val="24"/>
              </w:rPr>
            </w:pPr>
            <w:r>
              <w:rPr>
                <w:rFonts w:hint="eastAsia" w:ascii="宋体" w:hAnsi="宋体" w:eastAsia="宋体" w:cs="宋体"/>
                <w:sz w:val="24"/>
              </w:rPr>
              <w:t>5. 有下列情形之一，采购人有权解除合同，中标人需在合同解除之日起10个工作日内，退还采购人所支付全部合同款项，并按合同总价的百分之五向采购人支付违约金：</w:t>
            </w:r>
          </w:p>
          <w:p w14:paraId="27997BBC">
            <w:pPr>
              <w:tabs>
                <w:tab w:val="left" w:pos="426"/>
              </w:tabs>
              <w:adjustRightInd w:val="0"/>
              <w:snapToGrid w:val="0"/>
              <w:rPr>
                <w:rFonts w:ascii="宋体" w:hAnsi="宋体" w:eastAsia="宋体" w:cs="宋体"/>
                <w:sz w:val="24"/>
              </w:rPr>
            </w:pPr>
            <w:r>
              <w:rPr>
                <w:rFonts w:hint="eastAsia" w:ascii="宋体" w:hAnsi="宋体" w:eastAsia="宋体" w:cs="宋体"/>
                <w:sz w:val="24"/>
              </w:rPr>
              <w:t>（1） 中标人逾期交付关键货物超过4周或其他货物/服务/配套资料超过10周；</w:t>
            </w:r>
          </w:p>
          <w:p w14:paraId="462CB0B7">
            <w:pPr>
              <w:tabs>
                <w:tab w:val="left" w:pos="426"/>
              </w:tabs>
              <w:adjustRightInd w:val="0"/>
              <w:snapToGrid w:val="0"/>
              <w:rPr>
                <w:rFonts w:ascii="宋体" w:hAnsi="宋体" w:eastAsia="宋体" w:cs="宋体"/>
                <w:sz w:val="24"/>
              </w:rPr>
            </w:pPr>
            <w:r>
              <w:rPr>
                <w:rFonts w:hint="eastAsia" w:ascii="宋体" w:hAnsi="宋体" w:eastAsia="宋体" w:cs="宋体"/>
                <w:sz w:val="24"/>
              </w:rPr>
              <w:t>（2） 中标人在本合同项下提供的货物/服务/配套资料有权利瑕疵，货物被依法查处、查封、罚没的，或因权利瑕疵导致采购人无法实现合同目的、遭受第三方追责的；</w:t>
            </w:r>
          </w:p>
          <w:p w14:paraId="3B843904">
            <w:pPr>
              <w:tabs>
                <w:tab w:val="left" w:pos="426"/>
              </w:tabs>
              <w:adjustRightInd w:val="0"/>
              <w:snapToGrid w:val="0"/>
              <w:rPr>
                <w:rFonts w:ascii="宋体" w:hAnsi="宋体" w:eastAsia="宋体" w:cs="宋体"/>
                <w:sz w:val="24"/>
              </w:rPr>
            </w:pPr>
            <w:r>
              <w:rPr>
                <w:rFonts w:hint="eastAsia" w:ascii="宋体" w:hAnsi="宋体" w:eastAsia="宋体" w:cs="宋体"/>
                <w:sz w:val="24"/>
              </w:rPr>
              <w:t>（3） 提供的货物/服务/配套资料不符合本合同规定的。</w:t>
            </w:r>
          </w:p>
          <w:p w14:paraId="5A8C34CE">
            <w:pPr>
              <w:tabs>
                <w:tab w:val="left" w:pos="426"/>
              </w:tabs>
              <w:adjustRightInd w:val="0"/>
              <w:snapToGrid w:val="0"/>
              <w:rPr>
                <w:rFonts w:ascii="宋体" w:hAnsi="宋体" w:eastAsia="宋体" w:cs="宋体"/>
                <w:sz w:val="24"/>
              </w:rPr>
            </w:pPr>
            <w:r>
              <w:rPr>
                <w:rFonts w:hint="eastAsia" w:ascii="宋体" w:hAnsi="宋体" w:eastAsia="宋体" w:cs="宋体"/>
                <w:sz w:val="24"/>
              </w:rPr>
              <w:t>6. 采购人发出中标通知书后20日内，投标人拒绝签订正式书面合同的，采购人有权按中标金额总价的百分之五向投标人要求支付违约金。</w:t>
            </w:r>
          </w:p>
          <w:p w14:paraId="4FD2A152">
            <w:pPr>
              <w:tabs>
                <w:tab w:val="left" w:pos="426"/>
              </w:tabs>
              <w:adjustRightInd w:val="0"/>
              <w:snapToGrid w:val="0"/>
              <w:rPr>
                <w:rFonts w:ascii="宋体" w:hAnsi="宋体" w:eastAsia="宋体" w:cs="宋体"/>
                <w:sz w:val="24"/>
              </w:rPr>
            </w:pPr>
            <w:r>
              <w:rPr>
                <w:rFonts w:hint="eastAsia" w:ascii="宋体" w:hAnsi="宋体" w:eastAsia="宋体" w:cs="宋体"/>
                <w:sz w:val="24"/>
              </w:rPr>
              <w:t>7.合同款项的支付完毕并不意味着合同权利义务履行的结束，投标人仍需按合同要求做好质量保证及售后服务工作，如投标人违反合同相关规定，需缴纳违约金，违约金金额为合同总额的百分之五，投标人需在违约行为发生之日起三日内向采购人支付违约金。</w:t>
            </w:r>
          </w:p>
          <w:p w14:paraId="5E83A280">
            <w:pPr>
              <w:tabs>
                <w:tab w:val="left" w:pos="426"/>
              </w:tabs>
              <w:adjustRightInd w:val="0"/>
              <w:snapToGrid w:val="0"/>
              <w:rPr>
                <w:rFonts w:ascii="宋体" w:hAnsi="宋体" w:eastAsia="宋体" w:cs="宋体"/>
                <w:sz w:val="24"/>
              </w:rPr>
            </w:pPr>
            <w:r>
              <w:rPr>
                <w:rFonts w:hint="eastAsia" w:ascii="宋体" w:hAnsi="宋体" w:eastAsia="宋体" w:cs="宋体"/>
                <w:sz w:val="24"/>
              </w:rPr>
              <w:t>8. 除不可抗力原因外，任何一方如造成合同无法继续履行时，应尽早通知其他两方，并商议签署合同终止协议，责任方需赔偿对方由此造成的全部经济损失。</w:t>
            </w:r>
          </w:p>
          <w:p w14:paraId="7AFDEEEC">
            <w:pPr>
              <w:tabs>
                <w:tab w:val="left" w:pos="426"/>
              </w:tabs>
              <w:adjustRightInd w:val="0"/>
              <w:snapToGrid w:val="0"/>
              <w:rPr>
                <w:rFonts w:ascii="宋体" w:hAnsi="宋体" w:eastAsia="宋体" w:cs="宋体"/>
                <w:sz w:val="24"/>
              </w:rPr>
            </w:pPr>
            <w:r>
              <w:rPr>
                <w:rFonts w:hint="eastAsia" w:ascii="宋体" w:hAnsi="宋体" w:eastAsia="宋体" w:cs="宋体"/>
                <w:sz w:val="24"/>
              </w:rPr>
              <w:t>9. 采购人和中标人双方承诺本合同内容及采购人科研数据、技术参数等商业秘密不得向第三方透露，双方均负有为对方保密的义务。双方签订的技术协议与合同具有同等法律效力。如违反保密义务的，违约方须向守约方支付违约赔偿金，金额以实际损失为基础，不超过合同总额双倍。若违约金明显高于实际损失，守约方有权请求适当减少。</w:t>
            </w:r>
          </w:p>
          <w:p w14:paraId="7AC3DF8C">
            <w:pPr>
              <w:tabs>
                <w:tab w:val="left" w:pos="426"/>
              </w:tabs>
              <w:adjustRightInd w:val="0"/>
              <w:snapToGrid w:val="0"/>
              <w:rPr>
                <w:rFonts w:ascii="宋体" w:hAnsi="宋体" w:eastAsia="宋体" w:cs="宋体"/>
                <w:sz w:val="24"/>
              </w:rPr>
            </w:pPr>
            <w:r>
              <w:rPr>
                <w:rFonts w:hint="eastAsia" w:ascii="宋体" w:hAnsi="宋体" w:eastAsia="宋体" w:cs="宋体"/>
                <w:sz w:val="24"/>
              </w:rPr>
              <w:t>10.合同任何一方如严重违反合同条款，则其他方有权终止合同。</w:t>
            </w:r>
          </w:p>
          <w:p w14:paraId="4763FBF7">
            <w:pPr>
              <w:tabs>
                <w:tab w:val="left" w:pos="426"/>
              </w:tabs>
              <w:adjustRightInd w:val="0"/>
              <w:snapToGrid w:val="0"/>
              <w:rPr>
                <w:rFonts w:ascii="宋体" w:hAnsi="宋体" w:eastAsia="宋体" w:cs="宋体"/>
                <w:sz w:val="24"/>
              </w:rPr>
            </w:pPr>
            <w:r>
              <w:rPr>
                <w:rFonts w:hint="eastAsia" w:ascii="宋体" w:hAnsi="宋体" w:eastAsia="宋体" w:cs="宋体"/>
                <w:sz w:val="24"/>
              </w:rPr>
              <w:t>11. 其它违约责任按《中华人民共和国民法典》处理。中标人如因违约导致采购人遭受损失的，采购人有权从应付款项中直接扣除相关赔偿金额。采购人有权依据政府采购相关规定对中标人不良行为进行记录并向有关部门报告。</w:t>
            </w:r>
          </w:p>
          <w:p w14:paraId="61C6012E">
            <w:pPr>
              <w:tabs>
                <w:tab w:val="left" w:pos="426"/>
              </w:tabs>
              <w:adjustRightInd w:val="0"/>
              <w:snapToGrid w:val="0"/>
              <w:rPr>
                <w:rFonts w:ascii="宋体" w:hAnsi="宋体" w:eastAsia="宋体"/>
                <w:sz w:val="24"/>
              </w:rPr>
            </w:pPr>
            <w:r>
              <w:rPr>
                <w:rFonts w:hint="eastAsia" w:ascii="宋体" w:hAnsi="宋体" w:eastAsia="宋体" w:cs="宋体"/>
                <w:sz w:val="24"/>
              </w:rPr>
              <w:t>12.设备涉及数据采集功能的，中标人应提供数据本地化存储方案，不得预设任何境外数据传输通道。</w:t>
            </w:r>
            <w:bookmarkEnd w:id="2"/>
          </w:p>
        </w:tc>
      </w:tr>
      <w:tr w14:paraId="20D709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12BB5621">
            <w:pPr>
              <w:pStyle w:val="8"/>
              <w:adjustRightInd w:val="0"/>
              <w:snapToGrid w:val="0"/>
              <w:jc w:val="center"/>
              <w:rPr>
                <w:rFonts w:hint="default" w:ascii="宋体" w:hAnsi="宋体" w:eastAsia="宋体"/>
                <w:sz w:val="24"/>
                <w:szCs w:val="24"/>
              </w:rPr>
            </w:pPr>
            <w:r>
              <w:rPr>
                <w:rFonts w:ascii="宋体" w:hAnsi="宋体" w:eastAsia="宋体"/>
                <w:sz w:val="24"/>
                <w:szCs w:val="24"/>
              </w:rPr>
              <w:t>★</w:t>
            </w:r>
          </w:p>
        </w:tc>
        <w:tc>
          <w:tcPr>
            <w:tcW w:w="456" w:type="dxa"/>
          </w:tcPr>
          <w:p w14:paraId="37E3EBA2">
            <w:pPr>
              <w:pStyle w:val="8"/>
              <w:adjustRightInd w:val="0"/>
              <w:snapToGrid w:val="0"/>
              <w:jc w:val="center"/>
              <w:rPr>
                <w:rFonts w:hint="default" w:ascii="宋体" w:hAnsi="宋体" w:eastAsia="宋体"/>
                <w:sz w:val="24"/>
                <w:szCs w:val="24"/>
              </w:rPr>
            </w:pPr>
            <w:r>
              <w:rPr>
                <w:rFonts w:ascii="宋体" w:hAnsi="宋体" w:eastAsia="宋体"/>
                <w:sz w:val="24"/>
                <w:szCs w:val="24"/>
              </w:rPr>
              <w:t>11</w:t>
            </w:r>
          </w:p>
        </w:tc>
        <w:tc>
          <w:tcPr>
            <w:tcW w:w="1132" w:type="dxa"/>
          </w:tcPr>
          <w:p w14:paraId="3DD36FCE">
            <w:pPr>
              <w:pStyle w:val="8"/>
              <w:adjustRightInd w:val="0"/>
              <w:snapToGrid w:val="0"/>
              <w:rPr>
                <w:rFonts w:hint="default" w:ascii="宋体" w:hAnsi="宋体" w:eastAsia="宋体"/>
                <w:sz w:val="24"/>
                <w:szCs w:val="24"/>
              </w:rPr>
            </w:pPr>
            <w:r>
              <w:rPr>
                <w:rFonts w:ascii="宋体" w:hAnsi="宋体" w:eastAsia="宋体"/>
                <w:sz w:val="24"/>
                <w:szCs w:val="24"/>
              </w:rPr>
              <w:t>知识产权</w:t>
            </w:r>
          </w:p>
        </w:tc>
        <w:tc>
          <w:tcPr>
            <w:tcW w:w="7344" w:type="dxa"/>
          </w:tcPr>
          <w:p w14:paraId="73751663">
            <w:pPr>
              <w:tabs>
                <w:tab w:val="left" w:pos="360"/>
              </w:tabs>
              <w:adjustRightInd w:val="0"/>
              <w:snapToGrid w:val="0"/>
              <w:outlineLvl w:val="3"/>
              <w:rPr>
                <w:rFonts w:ascii="宋体" w:hAnsi="宋体" w:eastAsia="宋体" w:cs="宋体"/>
                <w:sz w:val="24"/>
              </w:rPr>
            </w:pPr>
            <w:r>
              <w:rPr>
                <w:rFonts w:hint="eastAsia" w:ascii="宋体" w:hAnsi="宋体" w:eastAsia="宋体" w:cs="宋体"/>
                <w:sz w:val="24"/>
              </w:rPr>
              <w:t>1.中标人应保证向采购人销售的本采购合同项下的货物或其任何部分不侵犯任何第三方知识产权，并保证采购人购买和正常使用货物过程中免受第三方就知识产权侵权提出的任何纠纷、制裁、索赔或起诉。</w:t>
            </w:r>
          </w:p>
          <w:p w14:paraId="6DE8CB06">
            <w:pPr>
              <w:tabs>
                <w:tab w:val="left" w:pos="360"/>
              </w:tabs>
              <w:adjustRightInd w:val="0"/>
              <w:snapToGrid w:val="0"/>
              <w:outlineLvl w:val="3"/>
              <w:rPr>
                <w:rFonts w:ascii="宋体" w:hAnsi="宋体" w:eastAsia="宋体" w:cs="宋体"/>
                <w:sz w:val="24"/>
              </w:rPr>
            </w:pPr>
            <w:r>
              <w:rPr>
                <w:rFonts w:hint="eastAsia" w:ascii="宋体" w:hAnsi="宋体" w:eastAsia="宋体" w:cs="宋体"/>
                <w:sz w:val="24"/>
              </w:rPr>
              <w:t>2.采购人不对供方提供的货物是否侵犯他人权利负责，如因供方提供的货物因任何知识产权问题给采购人造成损失的，无论是执行合同期间或合同到期后的任何时间，中标人均应负责解决纠纷,并按采购人损失金额的1.5倍进行赔偿。</w:t>
            </w:r>
          </w:p>
          <w:p w14:paraId="1BD04AEC">
            <w:pPr>
              <w:tabs>
                <w:tab w:val="left" w:pos="360"/>
              </w:tabs>
              <w:adjustRightInd w:val="0"/>
              <w:snapToGrid w:val="0"/>
              <w:outlineLvl w:val="3"/>
              <w:rPr>
                <w:rFonts w:ascii="宋体" w:hAnsi="宋体" w:eastAsia="宋体"/>
                <w:sz w:val="24"/>
              </w:rPr>
            </w:pPr>
            <w:r>
              <w:rPr>
                <w:rFonts w:hint="eastAsia" w:ascii="宋体" w:hAnsi="宋体" w:eastAsia="宋体" w:cs="宋体"/>
                <w:sz w:val="24"/>
              </w:rPr>
              <w:t>3.对于货物的知识产权非中标人所有的，中标人应于签约前向采购人提供货物的正规销售授权文件。授权文件应真实、合法、有效，且授权范围覆盖本合同项下全部货物及服务。</w:t>
            </w:r>
          </w:p>
        </w:tc>
      </w:tr>
      <w:tr w14:paraId="03C74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1E5E09A6">
            <w:pPr>
              <w:pStyle w:val="8"/>
              <w:adjustRightInd w:val="0"/>
              <w:snapToGrid w:val="0"/>
              <w:jc w:val="center"/>
              <w:rPr>
                <w:rFonts w:hint="default" w:ascii="宋体" w:hAnsi="宋体" w:eastAsia="宋体"/>
                <w:sz w:val="24"/>
                <w:szCs w:val="24"/>
              </w:rPr>
            </w:pPr>
          </w:p>
        </w:tc>
        <w:tc>
          <w:tcPr>
            <w:tcW w:w="456" w:type="dxa"/>
          </w:tcPr>
          <w:p w14:paraId="18A4E96B">
            <w:pPr>
              <w:pStyle w:val="8"/>
              <w:adjustRightInd w:val="0"/>
              <w:snapToGrid w:val="0"/>
              <w:jc w:val="center"/>
              <w:rPr>
                <w:rFonts w:hint="default" w:ascii="宋体" w:hAnsi="宋体" w:eastAsia="宋体"/>
                <w:sz w:val="24"/>
                <w:szCs w:val="24"/>
                <w:lang w:eastAsia="zh-CN"/>
              </w:rPr>
            </w:pPr>
            <w:r>
              <w:rPr>
                <w:rFonts w:ascii="宋体" w:hAnsi="宋体" w:eastAsia="宋体"/>
                <w:sz w:val="24"/>
                <w:szCs w:val="24"/>
                <w:lang w:eastAsia="zh-CN"/>
              </w:rPr>
              <w:t>1</w:t>
            </w:r>
            <w:r>
              <w:rPr>
                <w:rFonts w:hint="default" w:ascii="宋体" w:hAnsi="宋体" w:eastAsia="宋体"/>
                <w:sz w:val="24"/>
                <w:szCs w:val="24"/>
                <w:lang w:eastAsia="zh-CN"/>
              </w:rPr>
              <w:t>2</w:t>
            </w:r>
          </w:p>
        </w:tc>
        <w:tc>
          <w:tcPr>
            <w:tcW w:w="1132" w:type="dxa"/>
          </w:tcPr>
          <w:p w14:paraId="099B659F">
            <w:pPr>
              <w:pStyle w:val="8"/>
              <w:adjustRightInd w:val="0"/>
              <w:snapToGrid w:val="0"/>
              <w:rPr>
                <w:rFonts w:hint="default" w:ascii="宋体" w:hAnsi="宋体" w:eastAsia="宋体"/>
                <w:sz w:val="24"/>
                <w:szCs w:val="24"/>
              </w:rPr>
            </w:pPr>
            <w:r>
              <w:rPr>
                <w:rFonts w:ascii="宋体" w:hAnsi="宋体" w:cs="宋体"/>
                <w:sz w:val="24"/>
                <w:szCs w:val="24"/>
                <w:lang w:eastAsia="zh-CN"/>
              </w:rPr>
              <w:t>产品综合要求</w:t>
            </w:r>
          </w:p>
        </w:tc>
        <w:tc>
          <w:tcPr>
            <w:tcW w:w="7344" w:type="dxa"/>
          </w:tcPr>
          <w:p w14:paraId="7EF03B95">
            <w:pPr>
              <w:pStyle w:val="8"/>
              <w:adjustRightInd w:val="0"/>
              <w:snapToGrid w:val="0"/>
              <w:spacing w:line="360" w:lineRule="auto"/>
              <w:rPr>
                <w:rFonts w:hint="default" w:ascii="宋体" w:hAnsi="宋体" w:cs="宋体"/>
                <w:sz w:val="24"/>
                <w:szCs w:val="24"/>
                <w:lang w:eastAsia="zh-CN"/>
              </w:rPr>
            </w:pPr>
            <w:r>
              <w:rPr>
                <w:rFonts w:ascii="宋体" w:hAnsi="宋体" w:cs="宋体"/>
                <w:sz w:val="24"/>
                <w:szCs w:val="24"/>
              </w:rPr>
              <w:t>投标人须针对所投设备完整阐述投标产品综合情况，</w:t>
            </w:r>
            <w:r>
              <w:rPr>
                <w:rFonts w:ascii="宋体" w:hAnsi="宋体" w:cs="宋体"/>
                <w:sz w:val="24"/>
                <w:szCs w:val="24"/>
                <w:lang w:eastAsia="zh-CN"/>
              </w:rPr>
              <w:t>内容应包含：</w:t>
            </w:r>
          </w:p>
          <w:p w14:paraId="612ACFD8">
            <w:pPr>
              <w:pStyle w:val="8"/>
              <w:adjustRightInd w:val="0"/>
              <w:snapToGrid w:val="0"/>
              <w:spacing w:line="360" w:lineRule="auto"/>
              <w:rPr>
                <w:rFonts w:hint="default" w:ascii="宋体" w:hAnsi="宋体" w:cs="宋体"/>
                <w:sz w:val="24"/>
                <w:szCs w:val="24"/>
                <w:lang w:eastAsia="zh-CN"/>
              </w:rPr>
            </w:pPr>
            <w:r>
              <w:rPr>
                <w:rFonts w:ascii="宋体" w:hAnsi="宋体" w:cs="宋体"/>
                <w:sz w:val="24"/>
                <w:szCs w:val="24"/>
                <w:lang w:eastAsia="zh-CN"/>
              </w:rPr>
              <w:t>（1）货物整机方案：整机设计理念、整体结构方案、整机硬件配置构成；</w:t>
            </w:r>
          </w:p>
          <w:p w14:paraId="4274701A">
            <w:pPr>
              <w:pStyle w:val="8"/>
              <w:adjustRightInd w:val="0"/>
              <w:snapToGrid w:val="0"/>
              <w:spacing w:line="360" w:lineRule="auto"/>
              <w:rPr>
                <w:rFonts w:hint="default" w:ascii="宋体" w:hAnsi="宋体" w:cs="宋体"/>
                <w:sz w:val="24"/>
                <w:szCs w:val="24"/>
                <w:lang w:eastAsia="zh-CN"/>
              </w:rPr>
            </w:pPr>
            <w:r>
              <w:rPr>
                <w:rFonts w:ascii="宋体" w:hAnsi="宋体" w:cs="宋体"/>
                <w:sz w:val="24"/>
                <w:szCs w:val="24"/>
                <w:lang w:eastAsia="zh-CN"/>
              </w:rPr>
              <w:t>（2）</w:t>
            </w:r>
            <w:r>
              <w:rPr>
                <w:rFonts w:ascii="宋体" w:hAnsi="宋体" w:eastAsia="宋体" w:cs="宋体"/>
                <w:sz w:val="24"/>
                <w:szCs w:val="24"/>
                <w:lang w:eastAsia="zh-CN"/>
              </w:rPr>
              <w:t>关键性能说明：整机关键性能、精度指标、稳定性及适用工艺实现能力；</w:t>
            </w:r>
          </w:p>
          <w:p w14:paraId="07FD7F19">
            <w:pPr>
              <w:pStyle w:val="8"/>
              <w:adjustRightInd w:val="0"/>
              <w:snapToGrid w:val="0"/>
              <w:spacing w:line="360" w:lineRule="auto"/>
              <w:rPr>
                <w:rFonts w:hint="default" w:ascii="宋体" w:hAnsi="宋体" w:cs="宋体"/>
                <w:sz w:val="24"/>
                <w:szCs w:val="24"/>
                <w:lang w:eastAsia="zh-CN"/>
              </w:rPr>
            </w:pPr>
            <w:r>
              <w:rPr>
                <w:rFonts w:ascii="宋体" w:hAnsi="宋体" w:cs="宋体"/>
                <w:sz w:val="24"/>
                <w:szCs w:val="24"/>
                <w:lang w:eastAsia="zh-CN"/>
              </w:rPr>
              <w:t>（3）配套情况：配套工艺软件版本及功能说明，标配附件、专用工具、备品备件、交付技术资料清单；</w:t>
            </w:r>
          </w:p>
          <w:p w14:paraId="29963DA2">
            <w:pPr>
              <w:tabs>
                <w:tab w:val="left" w:pos="360"/>
              </w:tabs>
              <w:adjustRightInd w:val="0"/>
              <w:snapToGrid w:val="0"/>
              <w:outlineLvl w:val="3"/>
              <w:rPr>
                <w:rFonts w:ascii="宋体" w:hAnsi="宋体" w:eastAsia="宋体" w:cs="宋体"/>
                <w:sz w:val="24"/>
              </w:rPr>
            </w:pPr>
            <w:r>
              <w:rPr>
                <w:rFonts w:ascii="宋体" w:hAnsi="宋体" w:cs="宋体"/>
                <w:sz w:val="24"/>
              </w:rPr>
              <w:t xml:space="preserve">（4）产品成熟性：出厂检验情况、产品成熟性说明。 </w:t>
            </w:r>
          </w:p>
        </w:tc>
      </w:tr>
      <w:tr w14:paraId="396D38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9" w:type="dxa"/>
            <w:gridSpan w:val="2"/>
          </w:tcPr>
          <w:p w14:paraId="7492E9E0">
            <w:pPr>
              <w:pStyle w:val="8"/>
              <w:adjustRightInd w:val="0"/>
              <w:snapToGrid w:val="0"/>
              <w:rPr>
                <w:rFonts w:hint="default" w:ascii="宋体" w:hAnsi="宋体" w:eastAsia="宋体"/>
                <w:sz w:val="24"/>
                <w:szCs w:val="24"/>
              </w:rPr>
            </w:pPr>
            <w:r>
              <w:rPr>
                <w:rFonts w:ascii="宋体" w:hAnsi="宋体" w:eastAsia="宋体"/>
                <w:sz w:val="24"/>
                <w:szCs w:val="24"/>
              </w:rPr>
              <w:t>说明</w:t>
            </w:r>
          </w:p>
        </w:tc>
        <w:tc>
          <w:tcPr>
            <w:tcW w:w="8476" w:type="dxa"/>
            <w:gridSpan w:val="2"/>
          </w:tcPr>
          <w:p w14:paraId="432339CD">
            <w:pPr>
              <w:pStyle w:val="8"/>
              <w:adjustRightInd w:val="0"/>
              <w:snapToGrid w:val="0"/>
              <w:rPr>
                <w:rFonts w:hint="default" w:ascii="宋体" w:hAnsi="宋体" w:eastAsia="宋体"/>
                <w:sz w:val="24"/>
                <w:szCs w:val="24"/>
              </w:rPr>
            </w:pPr>
            <w:r>
              <w:rPr>
                <w:rFonts w:ascii="宋体" w:hAnsi="宋体" w:eastAsia="宋体"/>
                <w:sz w:val="24"/>
                <w:szCs w:val="24"/>
              </w:rPr>
              <w:t xml:space="preserve"> 打“★”号条款为实质性条款，若有任何一条负偏离或不满足则导致投标（响应）无效。 </w:t>
            </w:r>
            <w:r>
              <w:rPr>
                <w:rFonts w:ascii="宋体" w:hAnsi="宋体" w:eastAsia="宋体"/>
                <w:sz w:val="24"/>
                <w:szCs w:val="24"/>
              </w:rPr>
              <w:br w:type="textWrapping"/>
            </w:r>
            <w:r>
              <w:rPr>
                <w:rFonts w:ascii="宋体" w:hAnsi="宋体" w:eastAsia="宋体"/>
                <w:sz w:val="24"/>
                <w:szCs w:val="24"/>
              </w:rPr>
              <w:t>打“▲”号条款为重要参数（如有），若有部分“▲”条款未响应或不满足，将根据评审要求影响其得分，但不作为无效投标（响应）条款。</w:t>
            </w:r>
          </w:p>
        </w:tc>
      </w:tr>
    </w:tbl>
    <w:p w14:paraId="6ACDFDE2">
      <w:pPr>
        <w:rPr>
          <w:rFonts w:hint="default" w:ascii="宋体" w:hAnsi="宋体" w:cs="Courier New"/>
          <w:color w:val="auto"/>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63604"/>
    <w:rsid w:val="0E885F59"/>
    <w:rsid w:val="14507177"/>
    <w:rsid w:val="1F463D3D"/>
    <w:rsid w:val="3E920A9B"/>
    <w:rsid w:val="50C201D4"/>
    <w:rsid w:val="552C15B0"/>
    <w:rsid w:val="56CA56C3"/>
    <w:rsid w:val="5F506981"/>
    <w:rsid w:val="5FA63604"/>
    <w:rsid w:val="602C2F4B"/>
    <w:rsid w:val="6B090A7B"/>
    <w:rsid w:val="7DA22646"/>
    <w:rsid w:val="7E865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cs="Times New Roman"/>
      <w:sz w:val="21"/>
      <w:szCs w:val="24"/>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sz w:val="21"/>
      <w:szCs w:val="21"/>
    </w:rPr>
  </w:style>
  <w:style w:type="character" w:styleId="7">
    <w:name w:val="annotation reference"/>
    <w:basedOn w:val="6"/>
    <w:qFormat/>
    <w:uiPriority w:val="0"/>
    <w:rPr>
      <w:sz w:val="21"/>
      <w:szCs w:val="21"/>
    </w:rPr>
  </w:style>
  <w:style w:type="paragraph" w:customStyle="1" w:styleId="8">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2018</Words>
  <Characters>2675</Characters>
  <Lines>0</Lines>
  <Paragraphs>0</Paragraphs>
  <TotalTime>1</TotalTime>
  <ScaleCrop>false</ScaleCrop>
  <LinksUpToDate>false</LinksUpToDate>
  <CharactersWithSpaces>2740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2026-08-26T03:21:00Z</dcterms:created>
  <dc:creator>zcs</dc:creator>
  <cp:lastModifiedBy>zcs</cp:lastModifiedBy>
  <dcterms:modified xsi:type="dcterms:W3CDTF">2026-09-15T09:56:14Z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5BB4006CD8E44E728F87DFEB424A75B3_11</vt:lpwstr>
  </property>
  <property fmtid="{D5CDD505-2E9C-101B-9397-08002B2CF9AE}" pid="4" name="KSOTemplateDocerSaveRecord">
    <vt:lpwstr>eyJoZGlkIjoiMjk2ZGRkNzhiMGFmNGE4MDgzMDA2M2EwOTczMmY3ZDkiLCJ1c2VySWQiOiI3MDQ1NDIzNDIifQ==</vt:lpwstr>
  </property>
</Properties>
</file>